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BbgFrühErsV (Brandenburg)</w:t>
      </w:r>
    </w:p>
    <w:p>
      <w:r>
        <w:rPr>
          <w:color w:val="555555"/>
          <w:sz w:val="18"/>
        </w:rPr>
        <w:t xml:space="preserve">Brandenburgische Frühförderungs-Ersatzverordnung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01.09.2026 (konsolidierte Textfassung, kein amtliches Inkrafttretensdatum)</w:t>
      </w:r>
    </w:p>
    <w:p>
      <w:r>
        <w:t xml:space="preserve">(1) Diese Verordnung tritt am Tag nach der Verkündung in Kraft.</w:t>
      </w:r>
    </w:p>
    <w:p>
      <w:r>
        <w:t xml:space="preserve">(2) Diese Verordnung tritt mit Ablauf des Tages außer Kraft, der dem Tag vorgeht, an dem die nach § 46 Absatz 4 des Neunten Buches Sozialgesetzbuch vorgesehene Brandenburgische Landesrahmenvereinbarung zur Umsetzung der Frühförderungsverordnung in Kraft getreten ist. Das Datum des Außerkrafttretens dieser Verordnung ist durch das für Soziales zuständige Ministerium im Gesetz- und Verordnungsblatt für das Land Brandenburg, Teil II, bekannt zu machen.</w:t>
      </w:r>
    </w:p>
    <w:p>
      <w:r>
        <w:t xml:space="preserve">Potsdam, den 30. August 2022</w:t>
      </w:r>
    </w:p>
    <w:p>
      <w:r>
        <w:t xml:space="preserve">Die Landesregierung</w:t>
      </w:r>
    </w:p>
    <w:p>
      <w:r>
        <w:t xml:space="preserve">des Landes Brandenburg</w:t>
      </w:r>
    </w:p>
    <w:p>
      <w:r>
        <w:t xml:space="preserve">Der Ministerpräsident</w:t>
      </w:r>
    </w:p>
    <w:p>
      <w:r>
        <w:t xml:space="preserve">Dr. Dietmar Woidke</w:t>
      </w:r>
    </w:p>
    <w:p>
      <w:r>
        <w:t xml:space="preserve">Die Ministerin für Soziales, Gesundheit,</w:t>
      </w:r>
    </w:p>
    <w:p>
      <w:r>
        <w:t xml:space="preserve">Integration und Verbraucherschutz</w:t>
      </w:r>
    </w:p>
    <w:p>
      <w:r>
        <w:t xml:space="preserve">Ursula Nonnemacher</w:t>
      </w:r>
    </w:p>
    <w:p>
      <w:r>
        <w:rPr>
          <w:color w:val="555555"/>
          <w:sz w:val="17"/>
        </w:rPr>
        <w:t xml:space="preserve">Zitiervorschlag: § 2 BbgFrühErsV (Brandenburg)</w:t>
      </w:r>
    </w:p>
    <w:p>
      <w:r>
        <w:rPr>
          <w:color w:val="555555"/>
          <w:sz w:val="17"/>
        </w:rPr>
        <w:t xml:space="preserve">Quelle: bravors, abgerufen 01.09.2026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https://recht.nulegal.eu/gesetze/BbgFr%C3%BChErsV/2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