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BbgFoVGDV (Brandenburg) — In-Kraft-Treten, Außer-Kraft-Treten</w:t>
      </w:r>
    </w:p>
    <w:p>
      <w:r>
        <w:rPr>
          <w:color w:val="555555"/>
          <w:sz w:val="18"/>
        </w:rPr>
        <w:t xml:space="preserve">Verordnung zur Durchführung des Forstvermehrungsgutgesetzes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Gleichzeitig treten die Verordnung zur Durchführung des Gesetzes über</w:t>
      </w:r>
    </w:p>
    <w:p>
      <w:r>
        <w:t xml:space="preserve">forstliches Saat- und Pflanzgut im Land Brandenburg vom 15. Dezember 1992</w:t>
      </w:r>
    </w:p>
    <w:p>
      <w:r>
        <w:t xml:space="preserve">(GVBl. 1993 II S. 2), zuletzt geändert durch die Verordnung vom 10. August</w:t>
      </w:r>
    </w:p>
    <w:p>
      <w:r>
        <w:t xml:space="preserve">1999 (GVBl. II S. 474), und die Verordnung zur Übertragung von</w:t>
      </w:r>
    </w:p>
    <w:p>
      <w:r>
        <w:t xml:space="preserve">Ermächtigungen und zur Bestimmung von Zuständigkeiten nach dem Gesetz</w:t>
      </w:r>
    </w:p>
    <w:p>
      <w:r>
        <w:t xml:space="preserve">über forstliches Saat- und Pflanzgut vom 27. Oktober 1992 (GVBl. II S.</w:t>
      </w:r>
    </w:p>
    <w:p>
      <w:r>
        <w:t xml:space="preserve">692) außer Kraft.</w:t>
      </w:r>
    </w:p>
    <w:p>
      <w:r>
        <w:t xml:space="preserve">Potsdam, den 4. Juni 2004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4 BbgFoVGDV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https://recht.nulegal.eu/gesetze/BbgFoVGDV/4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