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BbgFischO (Brandenburg) — Fangverbote, Schonzeiten, Mindestmaße</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Es ist verboten, den in der Anlage genannten Fisch-, Neunaugen-, Krebs- und Muschelarten (nachfolgend Fische genannt) während der Schonzeiten, oder wenn sie nicht das Mindestmaß erreicht haben, nachzustellen, sie vorsätzlich zu fangen oder zu töten. Als Mindestmaß gilt bei Fischen der Abstand von der Kopfspitze bis zum Ende der natürlich ausgebreiteten Schwanzflosse.</w:t>
      </w:r>
    </w:p>
    <w:p>
      <w:r>
        <w:t xml:space="preserve">(2) Die Fischereibehörde kann aus fischereiwirtschaftlichen Gründen sowie zu Lehr-, Versuchs- und Forschungszwecken Ausnahmen von den Bestimmungen über Mindestmaße und Schonzeiten zulassen. Die Zulassung von Ausnahmen für ganzjährig geschonte Fischarten erfolgt im Einvernehmen mit der unteren Naturschutzbehörde.</w:t>
      </w:r>
    </w:p>
    <w:p>
      <w:r>
        <w:t xml:space="preserve">(3) Das Landesamt für Verbraucherschutz, Landwirtschaft und Flurneuordnung kann zum Schutz einzelner, in ihrem Bestand bedrohter Fischarten den Fischfang und den Einsatz von Fanggeräten in bestimmten Gewässern oder Gewässerteilen ganz oder teilweise verbieten oder die Fangmenge beschränken.</w:t>
      </w:r>
    </w:p>
    <w:p>
      <w:r>
        <w:rPr>
          <w:color w:val="555555"/>
          <w:sz w:val="17"/>
        </w:rPr>
        <w:t xml:space="preserve">Zitiervorschlag: § 2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