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BbgFischO (Brandenburg) — Hälterung und Transport von Fischen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Zum Hältern (zeitlich befristete Aufbewahrung von lebenden Fischen ohne Fütterung) von Fischen dürfen nur hinreichend geräumige Netze, Behälter, Becken und andere Vorrichtungen verwendet werden, die eine Hälterung mit ausreichender Sauerstoff- und Wasserversorgung gewährleisten und die durch Güte, Material, Form und Größe vermeidbare Schädigungen der Fische ausschließen. Der Zeitraum der Hälterung ist auf die geringstmögliche Dauer zu beschränken.</w:t>
      </w:r>
    </w:p>
    <w:p>
      <w:r>
        <w:t xml:space="preserve">(2) Mit der Handangel gefangene Fische, ausgenommen Forellen, Saiblinge, Äschen, Maränen und Lachse, dürfen vorübergehend, längstens bis zum Ende des Fangtages gehältert werden.</w:t>
      </w:r>
    </w:p>
    <w:p>
      <w:r>
        <w:t xml:space="preserve">(3) Eine Hälterung ist nur in strömungsberuhigten Zonen zulässig. Von fahrenden Wasserfahrzeugen aus ist die Hälterung in Setzkeschern verboten.</w:t>
      </w:r>
    </w:p>
    <w:p>
      <w:r>
        <w:t xml:space="preserve">(4) Gehälterte Fische dürfen nicht in das Gewässer zurückgesetzt werden.</w:t>
      </w:r>
    </w:p>
    <w:p>
      <w:r>
        <w:t xml:space="preserve">(5) Für den Transport von lebenden Fischen gilt Absatz 1 sinngemäß.</w:t>
      </w:r>
    </w:p>
    <w:p>
      <w:r>
        <w:rPr>
          <w:color w:val="555555"/>
          <w:sz w:val="17"/>
        </w:rPr>
        <w:t xml:space="preserve">Zitiervorschlag: § 11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