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BbgFischG (Brandenburg) — Gebühren und Abgaben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Erhebung von Gebühren für Fischereischeine richtet sich nach den gebührenrechtlichen Vorschriften.</w:t>
      </w:r>
    </w:p>
    <w:p>
      <w:r>
        <w:t xml:space="preserve">(2) Wer die Fischerei ausüben will, hat bei der Fischereibehörde eine Fischereiabgabe zu entrichten, die zur Förderung des Fischereiwesens zu verwenden ist. Insbesondere sollen damit gefördert werden:</w:t>
      </w:r>
    </w:p>
    <w:p>
      <w:r>
        <w:t xml:space="preserve">Maßnahmen zur Erhaltung und Verbesserung der Lebensgrundlagen der Fische,</w:t>
      </w:r>
    </w:p>
    <w:p>
      <w:r>
        <w:t xml:space="preserve">Untersuchungen der Lebens- und Umweltbedingungen der Fische sowie von Möglichkeiten zur Verhütung und Verhinderung von Fischkrankheiten,</w:t>
      </w:r>
    </w:p>
    <w:p>
      <w:r>
        <w:t xml:space="preserve">Muster- und Lehrbetriebe der Fischerei sowie sonstige Maßnahmen und Einrichtungen zur Information und zur Aus- und Fortbildung.</w:t>
      </w:r>
    </w:p>
    <w:p>
      <w:r>
        <w:t xml:space="preserve">(3) Die Fischereiabgabe darf das Fünffache der Gebühr für die Erteilung des Fischereischeins nicht übersteigen.</w:t>
      </w:r>
    </w:p>
    <w:p>
      <w:r>
        <w:t xml:space="preserve">(4) Von der Fischereiabgabe befreit sind:</w:t>
      </w:r>
    </w:p>
    <w:p>
      <w:r>
        <w:t xml:space="preserve">Personen, die die Fischereiabgabe in einem anderen Bundesland geleistet und ihren Hauptwohnsitz nicht im Geltungsbereich dieses Gesetzes haben,</w:t>
      </w:r>
    </w:p>
    <w:p>
      <w:r>
        <w:t xml:space="preserve">Personen nach § 17 Abs. 4 Nr. 1 bis 3 sowie</w:t>
      </w:r>
    </w:p>
    <w:p>
      <w:r>
        <w:t xml:space="preserve">Personen, die noch nicht das vierzehnte Lebensjahr vollendet haben.</w:t>
      </w:r>
    </w:p>
    <w:p>
      <w:r>
        <w:rPr>
          <w:color w:val="555555"/>
          <w:sz w:val="17"/>
        </w:rPr>
        <w:t xml:space="preserve">Zitiervorschlag: § 22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https://recht.nulegal.eu/gesetze/BbgFischG/22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