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BbgFischG (Brandenburg) — Versagungsgründe</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Fischereischein ist Personen zu versagen, die das vierzehnte Lebensjahr noch nicht vollendet haben.</w:t>
      </w:r>
    </w:p>
    <w:p>
      <w:r>
        <w:t xml:space="preserve">(2) Der Fischereischein kann Personen versagt werden,</w:t>
      </w:r>
    </w:p>
    <w:p>
      <w:r>
        <w:t xml:space="preserve">die wegen Fischwilderei, Diebstahls von Fischen und Fischereigeräten oder wegen vorsätzlicher Beschädigung von Anlagen, Fahrzeugen, Geräten und Vorrichtungen, die der Fischerei oder der Fischzucht dienen, oder von Wasserbauten rechtskräftig verurteilt worden sind,</w:t>
      </w:r>
    </w:p>
    <w:p>
      <w:r>
        <w:t xml:space="preserve">die wegen Fälschung eines Fischereischeins oder einer sonstigen zur Ausübung der Fischerei erforderlichen Bescheinigung rechtskräftig verurteilt worden sind,</w:t>
      </w:r>
    </w:p>
    <w:p>
      <w:r>
        <w:t xml:space="preserve">die wegen Verstoßes gegen fischerei-, tierseuchen- oder wasserrechtliche Vorschriften oder wegen Tierquälerei oder Verstoßes gegen Naturschutzgesetze rechtskräftig verurteilt oder mit einem Bußgeld belegt worden sind.</w:t>
      </w:r>
    </w:p>
    <w:p>
      <w:r>
        <w:t xml:space="preserve">(3) Aus den Gründen des Absatzes 2 Nr. 1 bis 3 kann der Fischereischein nicht mehr versagt werden, wenn fünf Jahre verstrichen sind, seitdem die Strafe oder die Geldbuße vollstreckt, verjährt oder erlassen ist.</w:t>
      </w:r>
    </w:p>
    <w:p>
      <w:r>
        <w:rPr>
          <w:color w:val="555555"/>
          <w:sz w:val="17"/>
        </w:rPr>
        <w:t xml:space="preserve">Zitiervorschlag: § 20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