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BbgFeuV (Brandenburg) — Abgasanlagen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Abgasanlagen müssen nach lichtem Querschnitt und Höhe, soweit erforderlich auch nach Wärmedurchlasswiderstand und Beschaffenheit der inneren Oberfläche, so bemessen sein, dass die Abgase bei allen bestimmungsgemäßen Betriebszuständen ins Freie abgeführt werden und gegenüber Räumen kein gefährlicher Überdruck auftreten kann.</w:t>
      </w:r>
    </w:p>
    <w:p>
      <w:r>
        <w:t xml:space="preserve">(2) Die Abgase von Feuerstätten für feste Brennstoffe müssen in Schornsteine, die Abgase von Feuerstätten für flüssige oder gasförmige Brennstoffe dürfen auch in Abgasleitungen eingeleitet werden. § 41 Absatz 4 der Brandenburgischen Bauordnung bleibt unberührt.</w:t>
      </w:r>
    </w:p>
    <w:p>
      <w:r>
        <w:t xml:space="preserve">(3) Abweichend von Absatz 2 Satz 1 sind Feuerstätten für gasförmige Brennstoffe ohne Abgasanlage zulässig, wenn durch einen sicheren Luftwechsel im Aufstellraum gewährleistet ist, dass Gefahren oder unzumutbare Belästigungen nicht entstehen. Dies gilt insbesondere als erfüllt, wenn</w:t>
      </w:r>
    </w:p>
    <w:p>
      <w:r>
        <w:t xml:space="preserve">durch maschinelle Lüftungsanlagen während des Betriebes der Feuerstätten ein Luftvolumenstrom von mindestens 30 m 3 /h je kW Nennleistung aus dem Aufstellraum ins Freie abgeführt wird oder</w:t>
      </w:r>
    </w:p>
    <w:p>
      <w:r>
        <w:t xml:space="preserve">besondere Sicherheitseinrichtungen verhindern, dass die Kohlenmonoxid-Konzentration in den Aufstellräumen einen Wert von 30 ppm überschreitet;</w:t>
      </w:r>
    </w:p>
    <w:p>
      <w:r>
        <w:t xml:space="preserve">bei Gas-Haushalts-Kochgeräten, soweit sie gleichzeitig betrieben werden können, mit einer Nennleistung von nicht mehr als 11 kW der Aufstellraum einen Rauminhalt von mehr als 15 m 3 aufweist und mindestens eine Tür ins Freie oder ein Fenster hat, das geöffnet werden kann.</w:t>
      </w:r>
    </w:p>
    <w:p>
      <w:r>
        <w:t xml:space="preserve">(4) Mehrere Feuerstätten dürfen an einen gemeinsamen Schornstein, an eine gemeinsame Abgasleitung oder an ein gemeinsames Verbindungsstück nur angeschlossen werden, wenn</w:t>
      </w:r>
    </w:p>
    <w:p>
      <w:r>
        <w:t xml:space="preserve">durch die Bemessung nach Absatz 1 und die Beschaffenheit der Abgasanlage die Ableitung der Abgase für jeden Betriebszustand sichergestellt ist,</w:t>
      </w:r>
    </w:p>
    <w:p>
      <w:r>
        <w:t xml:space="preserve">eine Übertragung von Abgasen zwischen den Aufstellräumen und ein Austritt von Abgasen über andere Feuerstätten ausgeschlossen sind,</w:t>
      </w:r>
    </w:p>
    <w:p>
      <w:r>
        <w:t xml:space="preserve">die gemeinsame Abgasleitung aus nichtbrennbaren Baustoffen besteht oder eine Brandübertragung zwischen den Geschossen durch selbsttätige Absperrvorrichtungen oder andere Maßnahmen verhindert wird und</w:t>
      </w:r>
    </w:p>
    <w:p>
      <w:r>
        <w:t xml:space="preserve">die Anforderungen des § 4 Abs. 2 für alle angeschlossenen Feuerstätten gemeinsam erfüllt sind.</w:t>
      </w:r>
    </w:p>
    <w:p>
      <w:r>
        <w:t xml:space="preserve">(5) In Gebäuden muss jede Abgasleitung, die Geschosse überbrückt, in einem eigenen Schacht angeordnet sein. Dies gilt nicht</w:t>
      </w:r>
    </w:p>
    <w:p>
      <w:r>
        <w:t xml:space="preserve">für Abgasleitungen in Gebäuden der Gebäudeklassen 1 und 2, die durch nicht mehr als eine Nutzungseinheit führen,</w:t>
      </w:r>
    </w:p>
    <w:p>
      <w:r>
        <w:t xml:space="preserve">für einfach belegte Abgasleitungen im Aufstellraum der Feuerstätte und</w:t>
      </w:r>
    </w:p>
    <w:p>
      <w:r>
        <w:t xml:space="preserve">für Abgasleitungen, die eine Feuerwiderstandsdauer von mindestens 90 Minuten, in Gebäuden der Gebäudeklassen 1 und 2 eine Feuerwiderstandsdauer von mindestens 30 Minuten haben.</w:t>
      </w:r>
    </w:p>
    <w:p>
      <w:r>
        <w:t xml:space="preserve">Schächte für Abgasleitungen dürfen nicht anderweitig genutzt werden. Die Anordnung mehrerer Abgasleitungen in einem gemeinsamen Schacht ist zulässig, wenn</w:t>
      </w:r>
    </w:p>
    <w:p>
      <w:r>
        <w:t xml:space="preserve">die Abgasleitungen aus nichtbrennbaren Baustoffen bestehen,</w:t>
      </w:r>
    </w:p>
    <w:p>
      <w:r>
        <w:t xml:space="preserve">die zugehörigen Feuerstätten in demselben Geschoss aufgestellt sind oder</w:t>
      </w:r>
    </w:p>
    <w:p>
      <w:r>
        <w:t xml:space="preserve">eine Brandübertragung zwischen den Geschossen durch selbsttätige Absperrvorrichtungen oder andere Maßnahmen verhindert wird.</w:t>
      </w:r>
    </w:p>
    <w:p>
      <w:r>
        <w:t xml:space="preserve">Die Schächte müssen für die Verwendung als Schächte für Abgasleitungen geeignet sein und eine Feuerwiderstandsdauer von mindestens 90 Minuten, in Gebäuden der Gebäudeklassen 1 und 2 von mindestens 30 Minuten haben.</w:t>
      </w:r>
    </w:p>
    <w:p>
      <w:r>
        <w:t xml:space="preserve">(6) Abgasleitungen aus normalentflammbaren Baustoffen innerhalb von Gebäuden müssen, soweit sie nicht gemäß Absatz 5 in Schächten zu verlegen sind, zum Schutz gegen mechanische Beanspruchung von außen in Schutzrohre aus nichtbrennbaren Baustoffen angeordnet oder mit vergleichbaren Schutzvorkehrungen aus nichtbrennbaren Baustoffen ausgestattet sein. Dies gilt nicht für Abgasleitungen im Aufstellraum der Feuerstätten. § 8 bleibt unberührt.</w:t>
      </w:r>
    </w:p>
    <w:p>
      <w:r>
        <w:t xml:space="preserve">(7) Schornsteine müssen</w:t>
      </w:r>
    </w:p>
    <w:p>
      <w:r>
        <w:t xml:space="preserve">gegen Rußbrände beständig sein,</w:t>
      </w:r>
    </w:p>
    <w:p>
      <w:r>
        <w:t xml:space="preserve">in Gebäuden, in denen sie Geschosse überbrücken, eine Feuerwiderstandsdauer von</w:t>
      </w:r>
    </w:p>
    <w:p>
      <w:r>
        <w:t xml:space="preserve">mindestens 90 Minuten haben oder in durchgehenden Schächten, die für die Verwendung als Schächte für Schornsteine geeignet sind und die eine Feuerwiderstandsdauer von 90 Minuten haben, angeordnet sein,</w:t>
      </w:r>
    </w:p>
    <w:p>
      <w:r>
        <w:t xml:space="preserve">unmittelbar auf dem Baugrund gegründet oder auf einem feuerbeständigen Unterbau errichtet sein; es genügt ein Unterbau aus nichtbrennbaren Baustoffen für Schornsteine in Gebäuden der Gebäudeklassen 1 bis 3, für Schornsteine, die oberhalb der obersten Geschossdecke beginnen sowie für Schornsteine an Gebäuden,</w:t>
      </w:r>
    </w:p>
    <w:p>
      <w:r>
        <w:t xml:space="preserve">durchgehend, insbesondere nicht durch Decken unterbrochen sein und</w:t>
      </w:r>
    </w:p>
    <w:p>
      <w:r>
        <w:t xml:space="preserve">für die Reinigung Öffnungen mit Schornsteinreinigungsverschlüssen haben.</w:t>
      </w:r>
    </w:p>
    <w:p>
      <w:r>
        <w:t xml:space="preserve">(8) Schornsteine, Abgasleitungen und Verbindungsstücke, die unter Überdruck betrieben werden, müssen innerhalb von Gebäuden</w:t>
      </w:r>
    </w:p>
    <w:p>
      <w:r>
        <w:t xml:space="preserve">in vom Freien dauernd gelüfteten Räumen liegen,</w:t>
      </w:r>
    </w:p>
    <w:p>
      <w:r>
        <w:t xml:space="preserve">in Räumen liegen, die § 3 Absatz 2 entsprechen,</w:t>
      </w:r>
    </w:p>
    <w:p>
      <w:r>
        <w:t xml:space="preserve">soweit sie in Schächten liegen, über die gesamte Länge und den ganzen Umfang hinterlüftet sein oder</w:t>
      </w:r>
    </w:p>
    <w:p>
      <w:r>
        <w:t xml:space="preserve">der Bauart nach so beschaffen sein, dass Abgase in gefahrdrohender Menge nicht austreten können.</w:t>
      </w:r>
    </w:p>
    <w:p>
      <w:r>
        <w:t xml:space="preserve">(9) Verbindungsstücke dürfen nicht in Decken, Wänden oder unzugänglichen Hohlräumen angeordnet sowie nicht in andere Geschosse oder Nutzungseinheiten geführt werden.</w:t>
      </w:r>
    </w:p>
    <w:p>
      <w:r>
        <w:t xml:space="preserve">(10) Luft-Abgas-Systeme sind zur Abgasabführung nur zulässig, wenn sie getrennte, durchgehende Luft- und Abgasführungen haben. An diese Systeme dürfen nur raumluftunabhängige Feuerstätten angeschlossen werden, deren Bauart sicherstellt, dass sie für diese Betriebsweise geeignet sind. Im Übrigen gelten für Luft-Abgas-Systeme die Absätze 4 bis 9 sinngemäß.</w:t>
      </w:r>
    </w:p>
    <w:p>
      <w:r>
        <w:rPr>
          <w:color w:val="555555"/>
          <w:sz w:val="17"/>
        </w:rPr>
        <w:t xml:space="preserve">Zitiervorschlag: § 7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