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BbgFeuV (Brandenburg) — Brennstofflagerung außerhalb von Brennstofflagerräumen</w:t>
      </w:r>
    </w:p>
    <w:p>
      <w:r>
        <w:rPr>
          <w:color w:val="555555"/>
          <w:sz w:val="18"/>
        </w:rPr>
        <w:t xml:space="preserve">Brandenburgische Feuerungsverordnung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Feste Brennstoffe sowie Behälter zur Lagerung von brennbaren Gasen und Flüssigkeiten dürfen nicht in notwendigen Treppenräumen, in Räumen zwischen notwendigen Treppenräumen und Ausgängen ins Freie und in notwendigen Fluren gelagert oder aufgestellt werden.</w:t>
      </w:r>
    </w:p>
    <w:p>
      <w:r>
        <w:t xml:space="preserve">(2) Heizöl oder Dieselkraftstoff dürfen gelagert werden</w:t>
      </w:r>
    </w:p>
    <w:p>
      <w:r>
        <w:t xml:space="preserve">in Wohnungen bis zu 100 l,</w:t>
      </w:r>
    </w:p>
    <w:p>
      <w:r>
        <w:t xml:space="preserve">in Räumen außerhalb von Wohnungen bis zu 1 000 l,</w:t>
      </w:r>
    </w:p>
    <w:p>
      <w:r>
        <w:t xml:space="preserve">in Räumen außerhalb von Wohnungen bis zu 5 000 l je Gebäude oder Brandabschnitt, wenn diese Räume gelüftet werden können und gegenüber anderen Räumen keine Öffnungen, ausgenommen Öffnungen mit dichtschließenden Türen, haben,</w:t>
      </w:r>
    </w:p>
    <w:p>
      <w:r>
        <w:t xml:space="preserve">in Räumen in Gebäuden der Gebäudeklasse 1 mit nicht mehr als einer Nutzungseinheit, die keine Aufenthaltsräume sind und den Anforderungen nach Nummer 3 genügen bis zu 5 000 l.</w:t>
      </w:r>
    </w:p>
    <w:p>
      <w:r>
        <w:t xml:space="preserve">(3) Sind in den Räumen nach Absatz 2 Nummer 2 bis 4 Feuerstätten aufgestellt, müssen diese außerhalb erforderlicher Auffangräume für auslaufenden Brennstoff stehen. Behälter für Heizöl oder Dieselkraftstoff müssen einen Abstand von mindestens 1 Meter zur Feuerunsanlage haben. Dieser Abstand kann bis auf die Hälfte verringert werden, wenn ein beiderseits belüfteter Strahlungsschutz vorhanden ist. Ein Abstand von 10 Zentimeter zur Feuerstätte genügt, wenn nachgewiesen ist, dass deren Oberflächentemperatur 40 Grad Celsius nicht überschreitet.</w:t>
      </w:r>
    </w:p>
    <w:p>
      <w:r>
        <w:t xml:space="preserve">(4) Flüssiggas darf in Wohnungen und in Räumen außerhalb von Wohnungen gelagert werden jeweils in einem Behälter mit einem Füllgewicht von nicht mehr als 16 kg, wenn die Fußböden allseitig oberhalb der Geländeoberfläche liegen und außer Abläufen mit Flüssigkeitsverschluss keine Öffnungen haben.</w:t>
      </w:r>
    </w:p>
    <w:p>
      <w:r>
        <w:t xml:space="preserve">(5) Für die Lagerung von mehr als 500 kg Holzpellets gilt § 11 Absatz 5 und 6 entsprechend.</w:t>
      </w:r>
    </w:p>
    <w:p>
      <w:r>
        <w:rPr>
          <w:color w:val="555555"/>
          <w:sz w:val="17"/>
        </w:rPr>
        <w:t xml:space="preserve">Zitiervorschlag: § 12 BbgFeuV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https://recht.nulegal.eu/gesetze/BbgFeuV/12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