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BbgFBAV (Brandenburg) — Überwachung des Betriebes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Überwachungsbehörde nach § 24 Abs. 5 des</w:t>
      </w:r>
    </w:p>
    <w:p>
      <w:r>
        <w:t xml:space="preserve">Brandenburgischen Bestattungsgesetzes hat den ordnungsgemäßen</w:t>
      </w:r>
    </w:p>
    <w:p>
      <w:r>
        <w:t xml:space="preserve">Betrieb der Feuerbestattungsanlage mindestens einmal jährlich zu</w:t>
      </w:r>
    </w:p>
    <w:p>
      <w:r>
        <w:t xml:space="preserve">überprüfen. Werden ihr Tatsachen bekannt, aus denen auf einen</w:t>
      </w:r>
    </w:p>
    <w:p>
      <w:r>
        <w:t xml:space="preserve">Verstoß gegen die Genehmigungsvoraussetzungen für den Betrieb zu</w:t>
      </w:r>
    </w:p>
    <w:p>
      <w:r>
        <w:t xml:space="preserve">schließen ist, hat sie unverzüglich eine außerordentliche</w:t>
      </w:r>
    </w:p>
    <w:p>
      <w:r>
        <w:t xml:space="preserve">Prüfung des Betriebes vorzunehmen.</w:t>
      </w:r>
    </w:p>
    <w:p>
      <w:r>
        <w:t xml:space="preserve">(2) Die Überwachungsbehörde ist befugt, zum Zwecke</w:t>
      </w:r>
    </w:p>
    <w:p>
      <w:r>
        <w:t xml:space="preserve">der Überwachung die Räume und Einrichtungen der</w:t>
      </w:r>
    </w:p>
    <w:p>
      <w:r>
        <w:t xml:space="preserve">Feuerbestattungsanlage zu betreten und zu besichtigen. Der Betreiber der</w:t>
      </w:r>
    </w:p>
    <w:p>
      <w:r>
        <w:t xml:space="preserve">Feuerbestattungsanlage, der Leiter und das sonstige Personal sind verpflichtet,</w:t>
      </w:r>
    </w:p>
    <w:p>
      <w:r>
        <w:t xml:space="preserve">der Überwachungsbehörde die Feuerbestattungsanlage zugänglich zu</w:t>
      </w:r>
    </w:p>
    <w:p>
      <w:r>
        <w:t xml:space="preserve">machen, die erforderlichen Auskünfte zu erteilen und Einblick in den</w:t>
      </w:r>
    </w:p>
    <w:p>
      <w:r>
        <w:t xml:space="preserve">Einlieferungsnachweis nach § 8 Abs. 1 dieser Verordnung und in das</w:t>
      </w:r>
    </w:p>
    <w:p>
      <w:r>
        <w:t xml:space="preserve">Feuerbestattungsverzeichnis nach § 23 Abs. 5 Satz 4 des Brandenburgischen</w:t>
      </w:r>
    </w:p>
    <w:p>
      <w:r>
        <w:t xml:space="preserve">Bestattungsgesetzes zu gewähren.</w:t>
      </w:r>
    </w:p>
    <w:p>
      <w:r>
        <w:t xml:space="preserve">(3) Werden der Überwachungsbehörde bei der</w:t>
      </w:r>
    </w:p>
    <w:p>
      <w:r>
        <w:t xml:space="preserve">Überprüfung Tatsachen bekannt, aus denen sich die Verletzung</w:t>
      </w:r>
    </w:p>
    <w:p>
      <w:r>
        <w:t xml:space="preserve">sonstiger öffentlich-rechtlicher Vorschriften ergibt, die ihrer</w:t>
      </w:r>
    </w:p>
    <w:p>
      <w:r>
        <w:t xml:space="preserve">Überwachungspflicht nicht unterliegen, hat sie unverzüglich die</w:t>
      </w:r>
    </w:p>
    <w:p>
      <w:r>
        <w:t xml:space="preserve">zuständige Behörde davon zu unterrichten.</w:t>
      </w:r>
    </w:p>
    <w:p>
      <w:r>
        <w:t xml:space="preserve">(4) Die Überwachungsbehörde kann andere</w:t>
      </w:r>
    </w:p>
    <w:p>
      <w:r>
        <w:t xml:space="preserve">Behörden, deren Belange bei dem Betrieb der Feuerbestattungsanlage</w:t>
      </w:r>
    </w:p>
    <w:p>
      <w:r>
        <w:t xml:space="preserve">berührt werden, an der Überprüfung beteiligen. Dies gilt</w:t>
      </w:r>
    </w:p>
    <w:p>
      <w:r>
        <w:t xml:space="preserve">insbesondere für die Gesundheitsämter und die</w:t>
      </w:r>
    </w:p>
    <w:p>
      <w:r>
        <w:t xml:space="preserve">Immissionsschutzämter.</w:t>
      </w:r>
    </w:p>
    <w:p>
      <w:r>
        <w:rPr>
          <w:color w:val="555555"/>
          <w:sz w:val="17"/>
        </w:rPr>
        <w:t xml:space="preserve">Zitiervorschlag: § 9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