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BbgFBAV (Brandenburg) — Nachweispflicht und Verzeichnis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Einlieferung der Leichen ist in geeigneter Weise mit</w:t>
      </w:r>
    </w:p>
    <w:p>
      <w:r>
        <w:t xml:space="preserve">folgenden Angaben nachzuweisen:</w:t>
      </w:r>
    </w:p>
    <w:p>
      <w:r>
        <w:t xml:space="preserve">Vor- und Nachname des Verstorbenen,</w:t>
      </w:r>
    </w:p>
    <w:p>
      <w:r>
        <w:t xml:space="preserve">Geburts- und Sterbedatum sowie Sterbeort des Verstorbenen,</w:t>
      </w:r>
    </w:p>
    <w:p>
      <w:r>
        <w:t xml:space="preserve">Name oder Firma des Einlieferers und</w:t>
      </w:r>
    </w:p>
    <w:p>
      <w:r>
        <w:t xml:space="preserve">Tag der Einlieferung.</w:t>
      </w:r>
    </w:p>
    <w:p>
      <w:r>
        <w:t xml:space="preserve">(2) In dem Feuerbestattungsverzeichnis nach § 23 Abs. 5</w:t>
      </w:r>
    </w:p>
    <w:p>
      <w:r>
        <w:t xml:space="preserve">Satz 4 des Brandenburgischen Bestattungsgesetzes sind aufzuzeichnen:</w:t>
      </w:r>
    </w:p>
    <w:p>
      <w:r>
        <w:t xml:space="preserve">Vor- und Nachname des Verstorbenen,</w:t>
      </w:r>
    </w:p>
    <w:p>
      <w:r>
        <w:t xml:space="preserve">Ort, Tag und Jahr der Geburt und des Todes des Verstorbenen,</w:t>
      </w:r>
    </w:p>
    <w:p>
      <w:r>
        <w:t xml:space="preserve">Tag, Jahr und Nummer der Einäscherung,</w:t>
      </w:r>
    </w:p>
    <w:p>
      <w:r>
        <w:t xml:space="preserve">Tag und Jahr des Versandes der Asche,</w:t>
      </w:r>
    </w:p>
    <w:p>
      <w:r>
        <w:t xml:space="preserve">Name und Anschrift des Empfängers und</w:t>
      </w:r>
    </w:p>
    <w:p>
      <w:r>
        <w:t xml:space="preserve">der Nachweis der durchgeführten zweiten Leichenschau.</w:t>
      </w:r>
    </w:p>
    <w:p>
      <w:r>
        <w:t xml:space="preserve">(3) Der Nachweis nach Absatz 1 und das Verzeichnis nach Absatz</w:t>
      </w:r>
    </w:p>
    <w:p>
      <w:r>
        <w:t xml:space="preserve">2 können zusammengefasst werden.</w:t>
      </w:r>
    </w:p>
    <w:p>
      <w:r>
        <w:rPr>
          <w:color w:val="555555"/>
          <w:sz w:val="17"/>
        </w:rPr>
        <w:t xml:space="preserve">Zitiervorschlag: § 8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