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BbgFBAV (Brandenburg) — Anforderungen an die Feuerbestattungsanlage</w:t>
      </w:r>
    </w:p>
    <w:p>
      <w:r>
        <w:rPr>
          <w:color w:val="555555"/>
          <w:sz w:val="18"/>
        </w:rPr>
        <w:t xml:space="preserve">Brandenburgische Feuerbestattungsanlagenverordnung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Leichenhalle der Feuerbestattungsanlage muss</w:t>
      </w:r>
    </w:p>
    <w:p>
      <w:r>
        <w:t xml:space="preserve">hinsichtlich Größe und Belichtung zur Aufbewahrung der</w:t>
      </w:r>
    </w:p>
    <w:p>
      <w:r>
        <w:t xml:space="preserve">einzuäschernden Leichen geeignet sein und über die erforderlichen</w:t>
      </w:r>
    </w:p>
    <w:p>
      <w:r>
        <w:t xml:space="preserve">Vorrichtungen für eine zuverlässig wirkende Be- und Entlüftung</w:t>
      </w:r>
    </w:p>
    <w:p>
      <w:r>
        <w:t xml:space="preserve">und über eine Fußbodenentwässerung für die Beseitigung von</w:t>
      </w:r>
    </w:p>
    <w:p>
      <w:r>
        <w:t xml:space="preserve">Flüssigkeiten verfügen. Die Temperatur in einer Leichenhalle darf 15</w:t>
      </w:r>
    </w:p>
    <w:p>
      <w:r>
        <w:t xml:space="preserve">Grad Celsius nicht überschreiten. Die Leichenhalle muss leicht zu reinigen</w:t>
      </w:r>
    </w:p>
    <w:p>
      <w:r>
        <w:t xml:space="preserve">und zu desinfizieren sowie gegen unbefugtes Betreten und das Eindringen von</w:t>
      </w:r>
    </w:p>
    <w:p>
      <w:r>
        <w:t xml:space="preserve">Tieren, insbesondere von Fliegen und anderem Ungeziefer, geschützt sein.</w:t>
      </w:r>
    </w:p>
    <w:p>
      <w:r>
        <w:t xml:space="preserve">Es ist eine Waschgelegenheit vorzusehen, die mit Seifenspender,</w:t>
      </w:r>
    </w:p>
    <w:p>
      <w:r>
        <w:t xml:space="preserve">Desinfektionsmittelspender und Einmalhandtüchern ausgestattet ist.</w:t>
      </w:r>
    </w:p>
    <w:p>
      <w:r>
        <w:t xml:space="preserve">Für die nicht kurzfristige Aufbewahrung von Leichen ist ein Kühlraum</w:t>
      </w:r>
    </w:p>
    <w:p>
      <w:r>
        <w:t xml:space="preserve">vorzuhalten.</w:t>
      </w:r>
    </w:p>
    <w:p>
      <w:r>
        <w:t xml:space="preserve">(2) Die Feuerbestattungsanlage muss über einen gesonderten</w:t>
      </w:r>
    </w:p>
    <w:p>
      <w:r>
        <w:t xml:space="preserve">und geeigneten Raum für die Vornahme der zweiten Leichenschau</w:t>
      </w:r>
    </w:p>
    <w:p>
      <w:r>
        <w:t xml:space="preserve">verfügen, der die für diesen Zweck erforderlichen Einrichtungen</w:t>
      </w:r>
    </w:p>
    <w:p>
      <w:r>
        <w:t xml:space="preserve">enthält. Soweit keine besonderen Anforderungen an diesen Raum geregelt</w:t>
      </w:r>
    </w:p>
    <w:p>
      <w:r>
        <w:t xml:space="preserve">sind, gilt Absatz 1 entsprechend. Die Türen sind grundsätzlich</w:t>
      </w:r>
    </w:p>
    <w:p>
      <w:r>
        <w:t xml:space="preserve">geschlossen zu halten und eine Einsichtnahme von außen ist zu vermeiden.</w:t>
      </w:r>
    </w:p>
    <w:p>
      <w:r>
        <w:t xml:space="preserve">Die Waschgelegenheit muss auch ohne Handbenutzung zu bedienen sein.</w:t>
      </w:r>
    </w:p>
    <w:p>
      <w:r>
        <w:t xml:space="preserve">(3) Die Leichenhalle oder ein sonstiger Raum sind so</w:t>
      </w:r>
    </w:p>
    <w:p>
      <w:r>
        <w:t xml:space="preserve">einzurichten, dass Verstorbene, die zuletzt an einer übertragbaren</w:t>
      </w:r>
    </w:p>
    <w:p>
      <w:r>
        <w:t xml:space="preserve">Krankheit im Sinne des § 6 Abs. 4 des Brandenburgischen</w:t>
      </w:r>
    </w:p>
    <w:p>
      <w:r>
        <w:t xml:space="preserve">Bestattungsgesetzes erkrankt waren, gesondert untergebracht werden können.</w:t>
      </w:r>
    </w:p>
    <w:p>
      <w:r>
        <w:t xml:space="preserve">(4) Bestattungsfeierlichkeiten innerhalb der</w:t>
      </w:r>
    </w:p>
    <w:p>
      <w:r>
        <w:t xml:space="preserve">Feuerbestattungsanlage dürfen nur in eigens dafür vorgesehenen und</w:t>
      </w:r>
    </w:p>
    <w:p>
      <w:r>
        <w:t xml:space="preserve">geeigneten Räumlichkeiten stattfinden. Diese sind würdig</w:t>
      </w:r>
    </w:p>
    <w:p>
      <w:r>
        <w:t xml:space="preserve">auszugestalten.</w:t>
      </w:r>
    </w:p>
    <w:p>
      <w:r>
        <w:rPr>
          <w:color w:val="555555"/>
          <w:sz w:val="17"/>
        </w:rPr>
        <w:t xml:space="preserve">Zitiervorschlag: § 5 BbgFBAV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https://recht.nulegal.eu/gesetze/BbgFBAV/5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