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BbgFBAV (Brandenburg) — Errichtung und Betrieb von Feuerbestattungsanlagen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Feuerbestattungsanlage bedarf gemäß §</w:t>
      </w:r>
    </w:p>
    <w:p>
      <w:r>
        <w:t xml:space="preserve">24 Abs. 2 Satz 3 des Brandenburgischen Bestattungsgesetzes der Genehmigung</w:t>
      </w:r>
    </w:p>
    <w:p>
      <w:r>
        <w:t xml:space="preserve">für ihre Errichtung sowie der Genehmigung der nach § 24 Abs. 5</w:t>
      </w:r>
    </w:p>
    <w:p>
      <w:r>
        <w:t xml:space="preserve">des Brandenburgischen Bestattungsgesetzes zuständigen Behörde</w:t>
      </w:r>
    </w:p>
    <w:p>
      <w:r>
        <w:t xml:space="preserve">für ihren Betrieb. Sonstige öffentlich-rechtliche Anzeige- oder</w:t>
      </w:r>
    </w:p>
    <w:p>
      <w:r>
        <w:t xml:space="preserve">Genehmigungspflichten bleiben unberührt.</w:t>
      </w:r>
    </w:p>
    <w:p>
      <w:r>
        <w:t xml:space="preserve">(2) Die Genehmigung für den Betrieb der</w:t>
      </w:r>
    </w:p>
    <w:p>
      <w:r>
        <w:t xml:space="preserve">Feuerbestattungsanlage ist zu versagen, wenn</w:t>
      </w:r>
    </w:p>
    <w:p>
      <w:r>
        <w:t xml:space="preserve">der antragstellende Betreiber keine Gewähr gemäß § 24</w:t>
      </w:r>
    </w:p>
    <w:p>
      <w:r>
        <w:t xml:space="preserve">Abs. 3 Satz 1 des Brandenburgischen Bestattungsgesetzes dafür bietet, dass der Betrieb der</w:t>
      </w:r>
    </w:p>
    <w:p>
      <w:r>
        <w:t xml:space="preserve">Feuerbestattungsanlage ordnungsgemäß geführt wird, weil</w:t>
      </w:r>
    </w:p>
    <w:p>
      <w:r>
        <w:t xml:space="preserve">Tatsachen vorliegen, welche die Annahme rechtfertigen, dass der</w:t>
      </w:r>
    </w:p>
    <w:p>
      <w:r>
        <w:t xml:space="preserve">antragstellende Betreiber oder der von ihm benannte Leiter des</w:t>
      </w:r>
    </w:p>
    <w:p>
      <w:r>
        <w:t xml:space="preserve">Betriebes die erforderliche Zuverlässigkeit nach § 2 Abs. 2</w:t>
      </w:r>
    </w:p>
    <w:p>
      <w:r>
        <w:t xml:space="preserve">nicht besitzt, oder</w:t>
      </w:r>
    </w:p>
    <w:p>
      <w:r>
        <w:t xml:space="preserve">er oder der von ihm benannte Leiter des Betriebes die nach § 2 Abs. 6</w:t>
      </w:r>
    </w:p>
    <w:p>
      <w:r>
        <w:t xml:space="preserve">erforderlichen fachlichen Kenntnisse und</w:t>
      </w:r>
    </w:p>
    <w:p>
      <w:r>
        <w:t xml:space="preserve">Fähigkeiten oder sachlichen Voraussetzungen nicht aufweist,</w:t>
      </w:r>
    </w:p>
    <w:p>
      <w:r>
        <w:t xml:space="preserve">keine Betriebsordnung mit dem nach § 4 erforderlichen Inhalt vorliegt</w:t>
      </w:r>
    </w:p>
    <w:p>
      <w:r>
        <w:t xml:space="preserve">oder</w:t>
      </w:r>
    </w:p>
    <w:p>
      <w:r>
        <w:t xml:space="preserve">die dem Betrieb dienenden Räume und Einrichtungen der</w:t>
      </w:r>
    </w:p>
    <w:p>
      <w:r>
        <w:t xml:space="preserve">Feuerbestattungsanlage den Anforderungen nach dem</w:t>
      </w:r>
    </w:p>
    <w:p>
      <w:r>
        <w:t xml:space="preserve">Brandenburgischen Bestattungsgesetz, insbesondere den Vorschriften des § 2</w:t>
      </w:r>
    </w:p>
    <w:p>
      <w:r>
        <w:t xml:space="preserve">Abs. 2 des Brandenburgischen Bestattungsgesetzes oder</w:t>
      </w:r>
    </w:p>
    <w:p>
      <w:r>
        <w:t xml:space="preserve">den auf Grund dieses Gesetzes erlassenen Rechtsverordnungen, nicht entsprechen.</w:t>
      </w:r>
    </w:p>
    <w:p>
      <w:r>
        <w:t xml:space="preserve">(3) Der Betreiber einer bereits vor Erlass dieser Verordnung in</w:t>
      </w:r>
    </w:p>
    <w:p>
      <w:r>
        <w:t xml:space="preserve">Betrieb genommenen Feuerbestattungsanlage hat innerhalb von drei Jahren nach</w:t>
      </w:r>
    </w:p>
    <w:p>
      <w:r>
        <w:t xml:space="preserve">In-Kraft-Treten dieser Verordnung nachzuweisen, dass die sachlichen und</w:t>
      </w:r>
    </w:p>
    <w:p>
      <w:r>
        <w:t xml:space="preserve">persönlichen Voraussetzungen, die das Brandenburgische Bestattungsgesetz</w:t>
      </w:r>
    </w:p>
    <w:p>
      <w:r>
        <w:t xml:space="preserve">und diese Verordnung an den Betrieb von Feuerbestattungsanlagen stellen,</w:t>
      </w:r>
    </w:p>
    <w:p>
      <w:r>
        <w:t xml:space="preserve">erfüllt sind.</w:t>
      </w:r>
    </w:p>
    <w:p>
      <w:r>
        <w:t xml:space="preserve">(4) Unbeschadet weiter gehender Vorschriften des</w:t>
      </w:r>
    </w:p>
    <w:p>
      <w:r>
        <w:t xml:space="preserve">öffentlichen Rechts sind Feuerbestattungsanlagen so einzurichten, zu</w:t>
      </w:r>
    </w:p>
    <w:p>
      <w:r>
        <w:t xml:space="preserve">betreiben und zu unterhalten, dass Gefahren, erhebliche Nachteile oder</w:t>
      </w:r>
    </w:p>
    <w:p>
      <w:r>
        <w:t xml:space="preserve">erhebliche Belästigungen für die Allgemeinheit oder die Bewohner,</w:t>
      </w:r>
    </w:p>
    <w:p>
      <w:r>
        <w:t xml:space="preserve">Eigentümer oder Besitzer benachbarter Grundstücke nicht entstehen.</w:t>
      </w:r>
    </w:p>
    <w:p>
      <w:r>
        <w:t xml:space="preserve">(5) Die zuständige Behörde nach § 24 Abs. 5 des</w:t>
      </w:r>
    </w:p>
    <w:p>
      <w:r>
        <w:t xml:space="preserve">Brandenburgischen Bestattungsgesetzes kann den Betrieb untersagen, wenn die</w:t>
      </w:r>
    </w:p>
    <w:p>
      <w:r>
        <w:t xml:space="preserve">Genehmigung nach Absatz 2 nicht vorliegt oder der Nachweis nach Absatz 3 nicht</w:t>
      </w:r>
    </w:p>
    <w:p>
      <w:r>
        <w:t xml:space="preserve">erbracht wurde. Die Untersagung des Betriebes nach sonstigen</w:t>
      </w:r>
    </w:p>
    <w:p>
      <w:r>
        <w:t xml:space="preserve">öffentlich-rechtlichen Vorschriften bleibt unberührt. Die</w:t>
      </w:r>
    </w:p>
    <w:p>
      <w:r>
        <w:t xml:space="preserve">Ausübung des untersagten Betriebes kann von der zuständigen</w:t>
      </w:r>
    </w:p>
    <w:p>
      <w:r>
        <w:t xml:space="preserve">Behörde auch durch Schließung der Betriebs- und</w:t>
      </w:r>
    </w:p>
    <w:p>
      <w:r>
        <w:t xml:space="preserve">Geschäftsräume verhindert werden.</w:t>
      </w:r>
    </w:p>
    <w:p>
      <w:r>
        <w:rPr>
          <w:color w:val="555555"/>
          <w:sz w:val="17"/>
        </w:rPr>
        <w:t xml:space="preserve">Zitiervorschlag: § 1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