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BbgFördAV (Brandenburg) — Ordnungswidrigkeiten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145 Absatz 3 Nummer 1 des Bundesberggesetzes vom 13. August 1980 (BGBl. I S. 1310), das zuletzt durch Artikel 39 des Gesetzes vom 23. Oktober 2024</w:t>
      </w:r>
    </w:p>
    <w:p>
      <w:r>
        <w:t xml:space="preserve">(BGBl. 2024 I Nr. 323) geändert worden ist, in der im jeweiligen Erhebungszeitraum geltenden Fassung, handelt, wer vorsätzlich oder fahrlässig</w:t>
      </w:r>
    </w:p>
    <w:p>
      <w:r>
        <w:t xml:space="preserve">entgegen § 1 Absatz 2 die erforderliche Feldesabgabeerklärung nicht, nicht rechtzeitig oder nicht vollständig abgibt,</w:t>
      </w:r>
    </w:p>
    <w:p>
      <w:r>
        <w:t xml:space="preserve">entgegen § 2 Absatz 2 die erforderliche Förderabgabeerklärung nicht, nicht rechtzeitig oder nicht vollständig abgibt,</w:t>
      </w:r>
    </w:p>
    <w:p>
      <w:r>
        <w:t xml:space="preserve">entgegen § 3 Absatz 3 die erforderliche Anzeige oder Richtigstellung nicht oder nicht rechtzeitig vornimmt,</w:t>
      </w:r>
    </w:p>
    <w:p>
      <w:r>
        <w:t xml:space="preserve">entgegen § 6 Absatz 2 nicht oder nicht hinreichend bei der Feststellung der Sachverhalte mitwirkt oder</w:t>
      </w:r>
    </w:p>
    <w:p>
      <w:r>
        <w:t xml:space="preserve">entgegen § 7 Nummer 6 seiner Aufzeichnungs- und Aufbewahrungspflicht nicht nachkommt.</w:t>
      </w:r>
    </w:p>
    <w:p>
      <w:r>
        <w:rPr>
          <w:color w:val="555555"/>
          <w:sz w:val="17"/>
        </w:rPr>
        <w:t xml:space="preserve">Zitiervorschlag: § 21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