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BbgFördAV (Brandenburg) — Befreiung von der Förderabgabe für Erdwärme, Lithium und Helium</w:t>
      </w:r>
    </w:p>
    <w:p>
      <w:r>
        <w:rPr>
          <w:color w:val="555555"/>
          <w:sz w:val="18"/>
        </w:rPr>
        <w:t xml:space="preserve">Brandenburgische Förderabgabeverordnung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Zeit vom 1. Januar 2026 bis zum 31. Dezember 2030 werden die Abgabepflichtigen von der Förderabgabe für Erdwärme befreit.</w:t>
      </w:r>
    </w:p>
    <w:p>
      <w:r>
        <w:t xml:space="preserve">(2) Für die Zeit vom 1. Januar 2026 bis zum 31. Dezember 2030 werden die Abgabepflichtigen von der Förderabgabe für Lithium befreit.</w:t>
      </w:r>
    </w:p>
    <w:p>
      <w:r>
        <w:t xml:space="preserve">(3) Für die Zeit vom 1. Januar 2026 bis zum 31. Dezember 2030 werden die Abgabepflichtigen von der Förderabgabe für Helium befreit.</w:t>
      </w:r>
    </w:p>
    <w:p>
      <w:r>
        <w:rPr>
          <w:color w:val="555555"/>
          <w:sz w:val="17"/>
        </w:rPr>
        <w:t xml:space="preserve">Zitiervorschlag: § 11 BbgFördAV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https://recht.nulegal.eu/gesetze/BbgF%C3%B6rdAV/11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