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BbgEZulV (Brandenburg) — Zulage für die Beseitigung von Munition aus den Weltkriegen</w:t>
      </w:r>
    </w:p>
    <w:p>
      <w:r>
        <w:rPr>
          <w:color w:val="555555"/>
          <w:sz w:val="18"/>
        </w:rPr>
        <w:t xml:space="preserve">Brandenburgische Erschwerniszulagenverordnung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Beamtinnen und Beamte erhalten, wenn sie als Räumgruppenleiterin oder Räumgruppenleiter bei besonderen Entgiftungsarbeiten eingesetzt werden, eine Zulage. Die Zulage beträgt monatlich 586,47 Euro, wenn die Beamtinnen oder die Beamten 120 oder mehr Stunden im Kalendermonat im unmittelbaren Gefahrenbereich tätig sind. Die Zulage verringert sich für jede Stunde, die an 120 Stunden fehlt, um ein Einhundertzwanzigstel.</w:t>
      </w:r>
    </w:p>
    <w:p>
      <w:r>
        <w:t xml:space="preserve">(2) Beamtinnen und Beamte erhalten, wenn sie als Feuerwerkerinnen, Feuerwerker oder als Hilfskräfte in Munitionsräumgruppen zur Beseitigung von Munition und anderen Sprengkörpern eingesetzt werden, eine Zulage. Die Zulage beträgt monatlich höchstens 398,81 Euro für die Feuerwerkerinnen und Feuerwerker, sofern sie selbst Munition und Sprengkörper entschärfen, für die Hilfskräfte höchstens 281,21 Euro. Die Beamtinnen und Beamten müssen 135 oder mehr Arbeitsstunden im Kalendermonat im unmittelbaren Gefahrenbereich tätig sein. Sinkt die Zahl der Arbeitsstunden im unmittelbaren Gefahrenbereich im Kalendermonat um mehr als 30, so verringert sich die Zulage für jede Stunde, die an 135 Stunden fehlt, um ein Einhundertfünfunddreißigstel.</w:t>
      </w:r>
    </w:p>
    <w:p>
      <w:r>
        <w:t xml:space="preserve">(3) Eine Tätigkeit im unmittelbaren Gefahrenbereich nach Absatz 2 ist das Suchen, Prüfen, Entfernen, Entschärfen, Sprengen oder Zerlegen von Munition oder Munitionsteilen sowie deren Transport.</w:t>
      </w:r>
    </w:p>
    <w:p>
      <w:r>
        <w:t xml:space="preserve">(4) Für die Entschärfung von Bomben mit Langzeitzündern oder für sonstige besonders schwierige Entschärfungen mit außergewöhnlichem Gefahrenmoment oder für den Transport nicht entschärfter Bomben mit Langzeitzündern und Ausbausperre kann die Zulage nach Absatz 2 um einen Betrag bis zu 255,65 Euro erhöht werden.</w:t>
      </w:r>
    </w:p>
    <w:p>
      <w:r>
        <w:rPr>
          <w:color w:val="555555"/>
          <w:sz w:val="17"/>
        </w:rPr>
        <w:t xml:space="preserve">Zitiervorschlag: § 23 BbgEZulV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https://recht.nulegal.eu/gesetze/BbgEZulV/23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