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16 BbgEZulV (Brandenburg) — Zulage für Tätigkeiten an Geräten und Geräteträgern des Wetterdienstes, des Vermessungsdienstes, an Windmasten des lufthygienischen Überwachungsdienstes sowie an Tankanlagen zur eichtechnischen Überprüfung</w:t>
      </w:r>
    </w:p>
    <w:p>
      <w:r>
        <w:rPr>
          <w:color w:val="555555"/>
          <w:sz w:val="18"/>
        </w:rPr>
        <w:t xml:space="preserve">Brandenburgische Erschwerniszulagenverordnung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 13 bis 15 gelten entsprechend für Tätigkeiten an Geräten und Geräteträgern des Wetterdienstes und an trigonometrischen Beobachtungseinrichtungen des Vermessungsdienstes, an Windmasten des lufthygienischen Überwachungsdienstes sowie an Tankanlagen zur eichtechnischen Überprüfung.</w:t>
      </w:r>
    </w:p>
    <w:p>
      <w:r>
        <w:rPr>
          <w:color w:val="555555"/>
          <w:sz w:val="17"/>
        </w:rPr>
        <w:t xml:space="preserve">Zitiervorschlag: § 16 BbgEZulV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https://recht.nulegal.eu/gesetze/BbgEZulV/16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16 BbgEZulV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