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BbgERechV (Brandenburg) — Ausnahmen für geheimhaltungsbedürftige Rechnungsdaten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Rechnungsdaten, die gemäß § 6 Absatz 2 Nummer 1 bis 3 des Brandenburgischen Sicherheitsüberprüfungsgesetzes vom 30. Juli 2001 (GVBl. I S. 126), das zuletzt durch Artikel 14 des Gesetzes vom 8. Mai 2018 (GVBl. I Nr. 8 S.13) geändert worden ist, in der jeweils geltenden Fassung, geheimhaltungsbedürftig sind, sind vom Geltungsbereich dieser Verordnung ausgenommen.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