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BbgEGovG (Brandenburg) — Barrierefreiheit, Berücksichtigung der Sprachrechte der Sorben/Wenden</w:t>
      </w:r>
    </w:p>
    <w:p>
      <w:r>
        <w:rPr>
          <w:color w:val="555555"/>
          <w:sz w:val="18"/>
        </w:rPr>
        <w:t xml:space="preserve">Brandenburgisches E-Government-Gesetz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Träger der öffentlichen Verwaltung nach § 1 Absatz 1 Satz 1 sollen die elektronische Kommunikation und die Bereitstellung sowie die Verwendung elektronischer Dokumente so ausgestalten, dass sie auch von Menschen mit Behinderungen uneingeschränkt genutzt werden können. § 9 Absatz 1 des Brandenburgischen Behindertengleichstellungsgesetzes vom 11. Februar 2013 (GVBl. I Nr. 5), das durch Artikel 4 des Gesetzes vom 20. September 2018 (GVBl. I Nr. 21 S. 5) geändert worden ist, gilt entsprechend.</w:t>
      </w:r>
    </w:p>
    <w:p>
      <w:r>
        <w:t xml:space="preserve">(2) Durch die Träger der öffentlichen Verwaltung nach § 1 Absatz 1 Satz 1 ist die elektronische Kommunikation und die Bereitstellung sowie die Verwendung elektronischer Dokumente entsprechend § 8 Absatz 2 des Sorben/Wenden-Gesetzes vom 7. Juli 1994 (GVBl. I S. 294), das zuletzt durch Artikel 2 des Gesetzes vom 15. Oktober 2018 (GVBl. I Nr. 23) geändert worden ist, in der jeweils geltenden Fassung, auszugestalten.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BbgEGovG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https://recht.nulegal.eu/gesetze/BbgEGovG/10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