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BbgEBG (Brandenburg) — Inkrafttreten, Außerkrafttreten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vorbehaltlich des Satzes 2 am 1. Januar 2024 in Kraft. Die §§ 18 bis 20 treten am 1. Januar 2025 in Kraft.</w:t>
      </w:r>
    </w:p>
    <w:p>
      <w:r>
        <w:t xml:space="preserve">(2) Das Brandenburgische Weiterbildungsgesetz vom 15. Dezember 1993 (GVBl. I S. 498), das zuletzt durch Artikel 10 des Gesetzes vom 25. Januar 2016 (GVBl. I Nr. 5 S. 15) geändert worden ist, tritt mit Ablauf des 31. Dezember 2023 außer Kraft.</w:t>
      </w:r>
    </w:p>
    <w:p>
      <w:r>
        <w:t xml:space="preserve">Potsdam, den 20. Dezember 2023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39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