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37 BbgEBG (Brandenburg) — Unbefristete Übergangsvorschriften</w:t>
      </w:r>
    </w:p>
    <w:p>
      <w:r>
        <w:rPr>
          <w:color w:val="555555"/>
          <w:sz w:val="18"/>
        </w:rPr>
        <w:t xml:space="preserve">Brandenburgisches Erwachsenenbildungsgesetz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Für anerkannte Einrichtungen der Weiterbildung und anerkannte Landesorganisationen sowie einer anerkannten Landesorganisation gleichgestellte Heimbildungsstätten, die nach dem bis 31. Dezember 2023 geltenden Brandenburgischen Weiterbildungsgesetz vom 15. Dezember 1993 (GVBl. I S.498), das zuletzt durch Artikel 10 des Gesetzes vom 25. Januar 2016 (GVBl. I Nr. 5 S. 15) geändert worden ist, anerkannt waren, gelten die Anerkennungen fort.</w:t>
      </w:r>
    </w:p>
    <w:p>
      <w:r>
        <w:t xml:space="preserve">(2) Anerkannte Einrichtungen der Weiterbildung im Sinne des Absatzes 1 sind wie nach diesem Gesetz anerkannte Einrichtungen der Erwachsenenbildung zu behandeln.</w:t>
      </w:r>
    </w:p>
    <w:p>
      <w:r>
        <w:t xml:space="preserve">(3) Einer anerkannten Landesorganisation gleichgestellte Heimbildungsstätten im Sinne des Absatzes 1 sind wie nach diesem Gesetz anerkannte Erwachsenenbildungsstätten zu behandeln.</w:t>
      </w:r>
    </w:p>
    <w:p>
      <w:r>
        <w:rPr>
          <w:color w:val="555555"/>
          <w:sz w:val="17"/>
        </w:rPr>
        <w:t xml:space="preserve">Zitiervorschlag: § 37 BbgEBG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https://recht.nulegal.eu/gesetze/BbgEBG/37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