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BbgDSG (Brandenburg) — Öffentliche Auszeichnungen und Ehrungen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Vorbereitung öffentlicher Auszeichnungen und Ehrungen dürfen die zuständigen Stellen die dazu erforderlichen Daten einschließlich Daten im Sinne von Artikel 9 Absatz 1 der Verordnung (EU) 2016/679 auch ohne Kenntnis der betroffenen Person verarbeiten. Eine Verarbeitung dieser Daten für andere Zwecke ist nur mit Einwilligung der betroffenen Person zulässig.</w:t>
      </w:r>
    </w:p>
    <w:p>
      <w:r>
        <w:t xml:space="preserve">(2) Auf Anforderung der in Absatz 1 genannten Stellen dürfen andere öffentliche Stellen die zur Vorbereitung der Auszeichnung oder Ehrung erforderlichen Daten übermitteln.</w:t>
      </w:r>
    </w:p>
    <w:p>
      <w:r>
        <w:t xml:space="preserve">(3) Die Absätze 1 und 2 finden keine Anwendung, wenn der verantwortlichen Stelle bekannt ist, dass die betroffene Person keine öffentlichen Auszeichnungen oder Ehrungen wünscht oder der dazu notwendigen Datenverarbeitung widersprochen hat.</w:t>
      </w:r>
    </w:p>
    <w:p>
      <w:r>
        <w:t xml:space="preserve">(4) Die in Absatz 1 genannten Stellen haben der betroffenen Person auf Antrag Auskunft zu erteilen über</w:t>
      </w:r>
    </w:p>
    <w:p>
      <w:r>
        <w:t xml:space="preserve">die zu ihr gespeicherten Daten,</w:t>
      </w:r>
    </w:p>
    <w:p>
      <w:r>
        <w:t xml:space="preserve">den Zweck und die Rechtsgrundlage der Speicherung sowie</w:t>
      </w:r>
    </w:p>
    <w:p>
      <w:r>
        <w:t xml:space="preserve">die Herkunft der Daten.</w:t>
      </w:r>
    </w:p>
    <w:p>
      <w:r>
        <w:t xml:space="preserve">Die Form der Auskunftserteilung ist nach pflichtgemäßem Ermessen zu bestimmen.</w:t>
      </w:r>
    </w:p>
    <w:p>
      <w:r>
        <w:t xml:space="preserve">(5) In Verfahren der Entscheidung über öffentliche Auszeichnungen und Ehrungen gelten nur die Artikel 4 bis 7, 16 bis 18, Kapitel IV sowie Kapitel VI der Verordnung (EU) 2016/679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30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