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BbgDSG (Brandenburg) — Verarbeitung personenbezogener Daten zu Zwecken der freien Meinungsäußerung und der Informationsfreiheit</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personenbezogene Daten in Ausübung des Rechts auf freie Meinungsäußerung und Informationsfreiheit zu journalistischen, künstlerischen oder literarischen Zwecken verarbeitet werden, gelten von den Kapiteln II bis VII sowie IX der Verordnung (EU) 2016/679 nur Artikel 5 Absatz 1 Buchstabe f sowie die Artikel 24, 32 und 33. Artikel 82 der Verordnung (EU) 2016/679 gilt mit der Maßgabe, dass nur für Schäden gehaftet wird, die durch unzureichende technische oder organisatorische Maßnahmen im Sinne des Artikels 5 Absatz 1 Buchstabe f der Verordnung (EU) 2016/679 eintreten.</w:t>
      </w:r>
    </w:p>
    <w:p>
      <w:r>
        <w:t xml:space="preserve">(2) Führt die Verarbeitung personenbezogener Daten gemäß Absatz 1 Satz 1 zur Verbreitung von Gegendarstellungen der betroffenen Person oder zu Verpflichtungserklärungen, Beschlüssen oder Urteilen über die Unterlassung der Verbreitung oder über den Widerruf des Inhalts der Daten, so sind diese Gegendarstellungen, Verpflichtungserklärungen, Beschlüsse, Urteile und Widerrufe zu den gespeicherten Daten zu nehmen und dort für dieselbe Zeitdauer aufzubewahren wie die Daten selbst sowie bei einer Übermittlung der Daten gemeinsam zu übermitteln.</w:t>
      </w:r>
    </w:p>
    <w:p>
      <w:r>
        <w:t xml:space="preserve">(3) Die Absätze 1 und 2 gelten auch für nicht-öffentliche Stellen.</w:t>
      </w:r>
    </w:p>
    <w:p>
      <w:r>
        <w:t xml:space="preserve">Einzelnorm</w:t>
      </w:r>
    </w:p>
    <w:p>
      <w:r>
        <w:rPr>
          <w:color w:val="555555"/>
          <w:sz w:val="17"/>
        </w:rPr>
        <w:t xml:space="preserve">Zitiervorschlag: § 29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