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BbgDSG (Brandenburg) — Datenverarbeitung bei Beschäftigungsverhältnissen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Personenbezogene Daten von Bewerberinnen und Bewerbern sowie von Beschäftigten dürfen nur verarbeitet werden, wenn dies zur Eingehung, Durchführung, Beendigung oder Abwicklung des Dienst- oder Arbeitsverhältnisses oder zur Durchführung innerdienstlicher, planerischer, organisatorischer, personeller, sozialer oder haushalts- und kostenrechnerischer Maßnahmen, insbesondere zu Zwecken der Personalplanung und des Personaleinsatzes, erforderlich ist oder in einer Rechtsvorschrift, einem Tarifvertrag oder einer Dienst- oder Betriebsvereinbarung (Kollektivvereinbarung) vorgesehen ist. Eine Übermittlung der Daten von Beschäftigten an Personen und Stellen außerhalb des öffentlichen Bereiches ist nur zulässig, wenn die Empfängerin oder der Empfänger ein rechtliches Interesse darlegt, der Dienstverkehr es erfordert oder die betroffene Person eingewilligt hat. Die Datenübermittlung an einen künftigen Dienstherrn oder Arbeitgeber ist nur mit Einwilligung der betroffenen Person zulässig.</w:t>
      </w:r>
    </w:p>
    <w:p>
      <w:r>
        <w:t xml:space="preserve">(2) Erfolgt die Verarbeitung personenbezogener Daten von Beschäftigten auf der Grundlage einer Einwilligung, so sind für die Beurteilung der Freiwilligkeit der Einwilligung insbesondere die im Beschäftigungsverhältnis bestehende Abhängigkeit der beschäftigten Person sowie die Umstände, unter denen die Einwilligung erteilt worden ist, zu berücksichtigen. Freiwilligkeit kann insbesondere vorliegen, wenn für die beschäftigte Person ein rechtlicher oder wirtschaftlicher Vorteil erreicht wird oder Arbeitgeber und beschäftigte Person gleichgelagerte Interessen verfolgen. Die Einwilligung hat schriftlich oder elektronisch zu erfolgen, soweit nicht wegen besonderer Umstände eine andere Form angemessen ist. Die beschäftigte Person ist über den Zweck der Datenverarbeitung und über ihr Widerrufsrecht nach Artikel 7 Absatz 3 der Verordnung (EU) 2016/679 in Textform aufzuklären.</w:t>
      </w:r>
    </w:p>
    <w:p>
      <w:r>
        <w:t xml:space="preserve">(3) Abweichend von Artikel 9 Absatz 1 der Verordnung (EU) 2016/679 ist die Verarbeitung besonderer Kategorien personenbezogener Daten im Sinne des Artikels 9 Absatz 1 der Verordnung (EU) 2016/679 für Zwecke des Beschäftigungsverhältnisses zulässig, wenn sie zur Ausübung von Rechten oder zur Erfüllung rechtlicher Pflichten aus dem Arbeitsrecht, dem Beamtenrecht, dem Recht der sozialen Sicherheit und des Sozialschutzes erforderlich ist und kein Grund zu der Annahme besteht, dass das schutzwürdige Interesse der betroffenen Person an dem Ausschluss der Verarbeitung überwiegt. Erfolgt die Verarbeitung auf der Grundlage einer Einwilligung, muss sich die Einwilligung ausdrücklich auf diese Daten beziehen.</w:t>
      </w:r>
    </w:p>
    <w:p>
      <w:r>
        <w:t xml:space="preserve">(4) Auf die Verarbeitung von Personalaktendaten der Arbeitnehmerinnen und Arbeitnehmer sowie der Auszubildenden finden die für die Beamtinnen und Beamten geltenden Vorschriften des Landesbeamtengesetzes entsprechend Anwendung, es sei denn, besondere Rechtsvorschriften oder tarifliche Vereinbarungen gehen vor.</w:t>
      </w:r>
    </w:p>
    <w:p>
      <w:r>
        <w:t xml:space="preserve">(5) Die Speicherung, Veränderung oder Nutzung der bei medizinischen oder psychologischen Untersuchungen und Tests zum Zweck der Feststellung der Eignung erhobenen Daten ist nur zulässig, wenn dies für Zwecke der Eingehung oder Durchführung eines Dienst- oder Arbeitsverhältnisses erforderlich ist. Eine Verarbeitung dieser Daten zu anderen Zwecken ist nur mit Einwilligung der betroffenen Person zulässig. Die Beschäftigungsbehörde darf von der untersuchenden Ärztin oder dem untersuchenden Arzt nur die Übermittlung des Ergebnisses der Eignungsuntersuchung und dabei festgestellter Risikofaktoren verlangen.</w:t>
      </w:r>
    </w:p>
    <w:p>
      <w:r>
        <w:t xml:space="preserve">(6) Personenbezogene Daten, die vor der Eingehung eines Dienst- oder Arbeitsverhältnisses erhoben wurden, sind unverzüglich zu löschen, sobald feststeht, dass ein Dienst- oder Arbeitsverhältnis nicht zustande kommt, es sei denn, dass die betroffene Person in die weitere Speicherung eingewilligt hat. Nach Beendigung eines Dienst- oder Arbeitsverhältnisses sind personenbezogene Daten zu löschen, wenn diese Daten nicht mehr benötigt werden, es sei denn, dass Rechtsvorschriften entgegenstehen.</w:t>
      </w:r>
    </w:p>
    <w:p>
      <w:r>
        <w:t xml:space="preserve">(7) Soweit Daten der Beschäftigten im Rahmen der Durchführung der technischen und organisatorischen Maßnahmen nach Artikel 32 der Verordnung (EU) 2016/679 gespeichert werden, dürfen sie nicht zu Zwecken der Verhaltens- oder Leistungskontrolle genutzt werden.</w:t>
      </w:r>
    </w:p>
    <w:p>
      <w:r>
        <w:t xml:space="preserve">Einzelnorm</w:t>
      </w:r>
    </w:p>
    <w:p>
      <w:r>
        <w:rPr>
          <w:color w:val="555555"/>
          <w:sz w:val="17"/>
        </w:rPr>
        <w:t xml:space="preserve">Zitiervorschlag: § 26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