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BbgDSG (Brandenburg) — Zweck</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Dieses Gesetz trifft die zur Durchführung der Verordnung (EU) 2016/679 des Europäischen Parlaments und des Rates von 27. April 2016 zum Schutz natürlicher Personen bei der Verarbeitung personenbezogener Daten, zum freien Datenverkehr und zur Aufhebung der Richtlinie 95/46/ EG (Datenschutz-Grundverordnung) ( ABl. L 119 vom 4.5.2016, S. 1; L 314 vom 22.11.2016, S. 72) notwendigen ergänzenden Regelungen. Gleichzeitig regelt es in den Grenzen der Verordnung spezifische Anforderungen an die Verarbeitung personenbezogener Daten.</w:t>
      </w:r>
    </w:p>
    <w:p>
      <w:r>
        <w:t xml:space="preserve">(2) Dieses Gesetz dient neben den zur Umsetzung der Richtlinie (EU) 2016/680 des Europäischen Parlaments und des Rates vom 27. April 2016 zum Schutz natürlicher Personen bei der Verarbeitung personenbezogener Daten durch die zuständigen Behörden zum Zwecke der Verhütung, Ermittlung, Aufdeckung oder Verfolgung von Straftaten oder der Strafvollstreckung sowie zum freien Datenverkehr und zur Aufhebung des Rahmenbeschlusses 2008/977/JI des Rates (ABl. L 119 vom 4.5.2016, S. 89) erlassenen Rechtsvorschriften auch der Umsetzung dieser Richtlinie.</w:t>
      </w:r>
    </w:p>
    <w:p>
      <w:r>
        <w:t xml:space="preserve">Einzelnorm</w:t>
      </w:r>
    </w:p>
    <w:p>
      <w:r>
        <w:rPr>
          <w:color w:val="555555"/>
          <w:sz w:val="17"/>
        </w:rPr>
        <w:t xml:space="preserve">Zitiervorschlag: § 1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