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BbgDLRLV (Brandenburg) — Anordnung des Verfahrens über den Einheitlichen Ansprechpartner für das Land Brandenburg</w:t>
      </w:r>
    </w:p>
    <w:p>
      <w:r>
        <w:rPr>
          <w:color w:val="555555"/>
          <w:sz w:val="18"/>
        </w:rPr>
        <w:t xml:space="preserve">Brandenburgische Dienstleistungsrichtlinienverordnung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Verfahren</w:t>
      </w:r>
    </w:p>
    <w:p>
      <w:r>
        <w:t xml:space="preserve">können über den Einheitlichen Ansprechpartner für das Land Brandenburg</w:t>
      </w:r>
    </w:p>
    <w:p>
      <w:r>
        <w:t xml:space="preserve">abgewickelt werden:</w:t>
      </w:r>
    </w:p>
    <w:p>
      <w:r>
        <w:t xml:space="preserve">Verfahren nach</w:t>
      </w:r>
    </w:p>
    <w:p>
      <w:r>
        <w:t xml:space="preserve">§ 4 des</w:t>
      </w:r>
    </w:p>
    <w:p>
      <w:r>
        <w:t xml:space="preserve">Energiewirtschaftsgesetzes vom 7. Juli 2005 (BGBl. I S. 1970, 3621), das</w:t>
      </w:r>
    </w:p>
    <w:p>
      <w:r>
        <w:t xml:space="preserve">zuletzt durch Artikel 2 des Gesetzes vom 21. August 2009 (BGBl. I S. 2870)</w:t>
      </w:r>
    </w:p>
    <w:p>
      <w:r>
        <w:t xml:space="preserve">geändert worden ist,</w:t>
      </w:r>
    </w:p>
    <w:p>
      <w:r>
        <w:t xml:space="preserve">Verfahren nach § 10 des Eichgesetzes in</w:t>
      </w:r>
    </w:p>
    <w:p>
      <w:r>
        <w:t xml:space="preserve">der Fassung der Bekanntmachung vom 23. März 1992 (BGBl. I S. 711), das</w:t>
      </w:r>
    </w:p>
    <w:p>
      <w:r>
        <w:t xml:space="preserve">zuletzt durch Artikel 2 des Gesetzes vom 3. Juli 2008 (BGBl. I S. 1185)</w:t>
      </w:r>
    </w:p>
    <w:p>
      <w:r>
        <w:t xml:space="preserve">geändert worden ist,</w:t>
      </w:r>
    </w:p>
    <w:p>
      <w:r>
        <w:t xml:space="preserve">Verfahren nach</w:t>
      </w:r>
    </w:p>
    <w:p>
      <w:r>
        <w:t xml:space="preserve">den §§ 64a, 65 und 72 der Eichordnung vom 12. August 1988 (BGBl. I S. 1657),</w:t>
      </w:r>
    </w:p>
    <w:p>
      <w:r>
        <w:t xml:space="preserve">die zuletzt durch Artikel 3 § 14 des Gesetzes vom 13. Dezember 2007 (BGBl. I</w:t>
      </w:r>
    </w:p>
    <w:p>
      <w:r>
        <w:t xml:space="preserve">S. 2930) geändert worden ist,</w:t>
      </w:r>
    </w:p>
    <w:p>
      <w:r>
        <w:t xml:space="preserve">Verfahren nach</w:t>
      </w:r>
    </w:p>
    <w:p>
      <w:r>
        <w:t xml:space="preserve">§ 5 Absatz 1 der Verordnung über Heizkostenabrechnung in der Fassung der</w:t>
      </w:r>
    </w:p>
    <w:p>
      <w:r>
        <w:t xml:space="preserve">Bekanntmachung vo m 5. Oktober</w:t>
      </w:r>
    </w:p>
    <w:p>
      <w:r>
        <w:t xml:space="preserve">2009 (BGBl. I S. 3250) ,</w:t>
      </w:r>
    </w:p>
    <w:p>
      <w:r>
        <w:t xml:space="preserve">Verfahren nach</w:t>
      </w:r>
    </w:p>
    <w:p>
      <w:r>
        <w:t xml:space="preserve">§ 13 der Markscheider-Bergverordnung vom 19. Dezember 1986 (BGBl. I</w:t>
      </w:r>
    </w:p>
    <w:p>
      <w:r>
        <w:t xml:space="preserve">S. 2631), die zuletzt durch Artikel 4 der Verordnung vom 10. August 1998</w:t>
      </w:r>
    </w:p>
    <w:p>
      <w:r>
        <w:t xml:space="preserve">(BGBl. I S. 2093) geändert worden ist.</w:t>
      </w:r>
    </w:p>
    <w:p>
      <w:r>
        <w:t xml:space="preserve">Das Gesetz über den</w:t>
      </w:r>
    </w:p>
    <w:p>
      <w:r>
        <w:t xml:space="preserve">Einheitlichen Ansprechpartner für das Land Brandenburg vom 7. Juli 2009 (GVBl. I</w:t>
      </w:r>
    </w:p>
    <w:p>
      <w:r>
        <w:t xml:space="preserve">S. 262) in der jeweils geltenden Fassung sowie § 1 des</w:t>
      </w:r>
    </w:p>
    <w:p>
      <w:r>
        <w:t xml:space="preserve">Verwaltungsverfahrensgesetzes für das Land Brandenburg in Verbindung mit den</w:t>
      </w:r>
    </w:p>
    <w:p>
      <w:r>
        <w:t xml:space="preserve">§§ 71a bis 71e des Verwaltungsverfahrensgesetzes finden Anwendung.</w:t>
      </w:r>
    </w:p>
    <w:p>
      <w:r>
        <w:rPr>
          <w:color w:val="555555"/>
          <w:sz w:val="17"/>
        </w:rPr>
        <w:t xml:space="preserve">Zitiervorschlag: § 1 BbgDLRLV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https://recht.nulegal.eu/gesetze/BbgDLRLV/1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