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BbgCWPV (Brandenburg) — Allgemeine Anforderungen</w:t>
      </w:r>
    </w:p>
    <w:p>
      <w:r>
        <w:rPr>
          <w:color w:val="555555"/>
          <w:sz w:val="18"/>
        </w:rPr>
        <w:t xml:space="preserve">Brandenburgische Camping- und Wochenendhausplatz-Verordnung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Camping- und Wochenendhausplätze sind so anzuordnen und zu gestalten, dass durch ihren Betrieb und den Zugangs- und Abgangsverkehr keine Störungen für die Umgebung verursacht und die Belange des Naturschutzes, der Landschaftspflege und des Wasserhaushaltes nicht beeinträchtigt oder gefährdet werden.</w:t>
      </w:r>
    </w:p>
    <w:p>
      <w:r>
        <w:t xml:space="preserve">(2) Der Boden muss so beschaffen oder hergerichtet sein, dass auch bei länger anhaltendem Regen das Wasser sicher abgeleitet wird und die Oberfläche nicht verschlammt.</w:t>
      </w:r>
    </w:p>
    <w:p>
      <w:r>
        <w:t xml:space="preserve">(3) Standplätze für Campingzelte oder Campingfahrzeuge sind von Aufstellplätzen für Wochenendhäuser räumlich zu trennen.</w:t>
      </w:r>
    </w:p>
    <w:p>
      <w:r>
        <w:t xml:space="preserve">(4) Camping- und Wochenendhausplätze sind einzufrieden oder anderweitig von anderen Nutzungen abzugrenzen.</w:t>
      </w:r>
    </w:p>
    <w:p>
      <w:r>
        <w:rPr>
          <w:color w:val="555555"/>
          <w:sz w:val="17"/>
        </w:rPr>
        <w:t xml:space="preserve">Zitiervorschlag: § 2 BbgCWPV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https://recht.nulegal.eu/gesetze/BbgCWPV/2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