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BbgCWPV (Brandenburg) — Anwendungsbereich, Begriffe</w:t>
      </w:r>
    </w:p>
    <w:p>
      <w:r>
        <w:rPr>
          <w:color w:val="555555"/>
          <w:sz w:val="18"/>
        </w:rPr>
        <w:t xml:space="preserve">Brandenburgische Camping- und Wochenendhausplatz-Verordnung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 für Campingplätze und Wochenendhausplätze mit einer Grundfläche von mehr als 1 000 m 2 oder mit mehr als vier Campingzelten, Campingfahrzeugen oder Wochenendhäusern.</w:t>
      </w:r>
    </w:p>
    <w:p>
      <w:r>
        <w:t xml:space="preserve">(2) Campingplätze sind Plätze, die ständig oder wiederkehrend während bestimmter Zeiten des Jahres betrieben werden und zum Aufstellen und Benutzen von Campingzelten oder Campingfahrzeugen bestimmt sind.</w:t>
      </w:r>
    </w:p>
    <w:p>
      <w:r>
        <w:t xml:space="preserve">(3) Wochenendhausplätze sind Plätze, die ständig oder wiederkehrend während bestimmter Zeiten des Jahres betrieben werden und zum Aufstellen und Benutzen von Wochenendhäusern bestimmt sind.</w:t>
      </w:r>
    </w:p>
    <w:p>
      <w:r>
        <w:t xml:space="preserve">(4) Wochenendhäuser sind Gebäude mit einer Grundfläche von höchstens 50 m 2 und einer Gesamthöhe von höchstens 4 m, die dem vorübergehenden Aufenthalt dienen. Bei der Ermittlung der Grundfläche bleiben ein überdachter Freisitz oder ein Vorzelt bis zu 10 m 2 Grundfläche unberücksichtigt. Nicht jederzeit ortsveränderlich aufgestellte Campingfahrzeuge gelten als Wochenendhäuser.</w:t>
      </w:r>
    </w:p>
    <w:p>
      <w:r>
        <w:rPr>
          <w:color w:val="555555"/>
          <w:sz w:val="17"/>
        </w:rPr>
        <w:t xml:space="preserve">Zitiervorschlag: § 1 BbgCWPV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https://recht.nulegal.eu/gesetze/BbgCWPV/1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