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BbgBienG (Brandenburg) — Ordnungswidrigkeiten</w:t>
      </w:r>
    </w:p>
    <w:p>
      <w:r>
        <w:rPr>
          <w:color w:val="555555"/>
          <w:sz w:val="18"/>
        </w:rPr>
        <w:t xml:space="preserve">Brandenburgisches Bienenzuchtgesetz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Ordnungswidrig handelt, wer vorsätzlich oder</w:t>
      </w:r>
    </w:p>
    <w:p>
      <w:r>
        <w:t xml:space="preserve">fahrlässig einer aufgrund des § 3 erlassenen Rechtsverordnung</w:t>
      </w:r>
    </w:p>
    <w:p>
      <w:r>
        <w:t xml:space="preserve">zuwiderhandelt, soweit sie für einen bestimmten Tatbestand auf diese</w:t>
      </w:r>
    </w:p>
    <w:p>
      <w:r>
        <w:t xml:space="preserve">Bußgeldvorschrift verweist.</w:t>
      </w:r>
    </w:p>
    <w:p>
      <w:r>
        <w:t xml:space="preserve">(2) Die Ordnungswidrigkeit kann mit einer Geldbuße bis</w:t>
      </w:r>
    </w:p>
    <w:p>
      <w:r>
        <w:t xml:space="preserve">10 000 Euro geaahndet werden.</w:t>
      </w:r>
    </w:p>
    <w:p>
      <w:r>
        <w:t xml:space="preserve">(3) Gegenstände, auf die sich eine Ordnungswidrigkeit be-</w:t>
      </w:r>
    </w:p>
    <w:p>
      <w:r>
        <w:t xml:space="preserve">zieht oder die zur Vorbereitung der Begehung einer Ordnungswidrigkeit verwendet</w:t>
      </w:r>
    </w:p>
    <w:p>
      <w:r>
        <w:t xml:space="preserve">worden sind, können eingezogen werden. § 23 des Gesetzes über</w:t>
      </w:r>
    </w:p>
    <w:p>
      <w:r>
        <w:t xml:space="preserve">Ordnungswidrigkeiten findet Anwendung.</w:t>
      </w:r>
    </w:p>
    <w:p>
      <w:r>
        <w:t xml:space="preserve">(4) Für die Verfolgung und Ahndung von</w:t>
      </w:r>
    </w:p>
    <w:p>
      <w:r>
        <w:t xml:space="preserve">Ordnungswidrigkeiten sind die Kreisordnungsbehörden zuständig.</w:t>
      </w:r>
    </w:p>
    <w:p>
      <w:r>
        <w:rPr>
          <w:color w:val="555555"/>
          <w:sz w:val="17"/>
        </w:rPr>
        <w:t xml:space="preserve">Zitiervorschlag: § 4 BbgBienG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https://recht.nulegal.eu/gesetze/BbgBienG/4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