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BbgBienG (Brandenburg) — Verordnungsermächtigungen, Aufstellungsgenehmigungen</w:t>
      </w:r>
    </w:p>
    <w:p>
      <w:r>
        <w:rPr>
          <w:color w:val="555555"/>
          <w:sz w:val="18"/>
        </w:rPr>
        <w:t xml:space="preserve">Brandenburgisches Bienenzuchtgesetz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Landwirtschaft zuständige Mitglied der Landesregierung wird ermächtigt, durch Rechtsverordnung die Voraussetzungen</w:t>
      </w:r>
    </w:p>
    <w:p>
      <w:r>
        <w:t xml:space="preserve">für die Anerkennung von Paarungsplätzen als Bienenbelegstellen und</w:t>
      </w:r>
    </w:p>
    <w:p>
      <w:r>
        <w:t xml:space="preserve">das Anerkennungsverfahren zu regeln.</w:t>
      </w:r>
    </w:p>
    <w:p>
      <w:r>
        <w:t xml:space="preserve">(2) Die Kreisordnungsbehörden werden ermächtigt,</w:t>
      </w:r>
    </w:p>
    <w:p>
      <w:r>
        <w:t xml:space="preserve">durch Verordnung zum Schutz der Bienenbelegstellen Schutzbereiche festzusetzen.</w:t>
      </w:r>
    </w:p>
    <w:p>
      <w:r>
        <w:t xml:space="preserve">Der Schutzbereich soll einen Radius von zehn Kilometern um die</w:t>
      </w:r>
    </w:p>
    <w:p>
      <w:r>
        <w:t xml:space="preserve">Bienenbelegstelle haben. Im Schutzbereich dürfen außer den</w:t>
      </w:r>
    </w:p>
    <w:p>
      <w:r>
        <w:t xml:space="preserve">Drohnenvölkern der Bienenbelegstelle nur solche Bienenvölker gehalten</w:t>
      </w:r>
    </w:p>
    <w:p>
      <w:r>
        <w:t xml:space="preserve">werden, die der für die Bienenbelegstelle bei der Anerkennung festgelegten</w:t>
      </w:r>
    </w:p>
    <w:p>
      <w:r>
        <w:t xml:space="preserve">Zuchtherkunft entsprechen. Vor Erlaß der Verordnung sind der</w:t>
      </w:r>
    </w:p>
    <w:p>
      <w:r>
        <w:t xml:space="preserve">zuständige Amtstierarzt, die untere Forstbehörde und der</w:t>
      </w:r>
    </w:p>
    <w:p>
      <w:r>
        <w:t xml:space="preserve">Landesimkerverband zu hören.</w:t>
      </w:r>
    </w:p>
    <w:p>
      <w:r>
        <w:t xml:space="preserve">(3) Die vorübergehende Aufstellung von Bienenvölkern</w:t>
      </w:r>
    </w:p>
    <w:p>
      <w:r>
        <w:t xml:space="preserve">in einem Schutzbereich bedarf für den Zeitraum vom 15. Mai bis zum</w:t>
      </w:r>
    </w:p>
    <w:p>
      <w:r>
        <w:t xml:space="preserve">15. August der Genehmigung der Kreisordnungsbehörden;</w:t>
      </w:r>
    </w:p>
    <w:p>
      <w:r>
        <w:t xml:space="preserve">vor der Entscheidung sind der zuständige Amtstierarzt und der</w:t>
      </w:r>
    </w:p>
    <w:p>
      <w:r>
        <w:t xml:space="preserve">Landesimkerverband zu hören. Die Genehmigung darf nur versagt werden, wenn</w:t>
      </w:r>
    </w:p>
    <w:p>
      <w:r>
        <w:t xml:space="preserve">der Zweck dieses Gesetzes gefährdet würde oder die Gefahr einer</w:t>
      </w:r>
    </w:p>
    <w:p>
      <w:r>
        <w:t xml:space="preserve">Übertragung ansteckender Bienenkrankheiten besteht.</w:t>
      </w:r>
    </w:p>
    <w:p>
      <w:r>
        <w:rPr>
          <w:color w:val="555555"/>
          <w:sz w:val="17"/>
        </w:rPr>
        <w:t xml:space="preserve">Zitiervorschlag: § 3 BbgBienG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https://recht.nulegal.eu/gesetze/BbgBienG/3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