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BbgBienG (Brandenburg) — Gesetzeszweck</w:t>
      </w:r>
    </w:p>
    <w:p>
      <w:r>
        <w:rPr>
          <w:color w:val="555555"/>
          <w:sz w:val="18"/>
        </w:rPr>
        <w:t xml:space="preserve">Brandenburgisches Bienenzuchtgesetz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Erhaltung der in Brandenburg standortgebundenen</w:t>
      </w:r>
    </w:p>
    <w:p>
      <w:r>
        <w:t xml:space="preserve">Zuchtleistungsfähiger, vitaler und friedfertiger Bienen ist bei der</w:t>
      </w:r>
    </w:p>
    <w:p>
      <w:r>
        <w:t xml:space="preserve">Bienenzucht die Reinpaarung, insbesondere der bodenständigen Rasse</w:t>
      </w:r>
    </w:p>
    <w:p>
      <w:r>
        <w:t xml:space="preserve">Carnica, sicherzustellen.</w:t>
      </w:r>
    </w:p>
    <w:p>
      <w:r>
        <w:t xml:space="preserve">(2) Reinpaarung im Sinne dieses Gesetzes ist die gezielte</w:t>
      </w:r>
    </w:p>
    <w:p>
      <w:r>
        <w:t xml:space="preserve">Paarung mit Drohnen, die an den anerkannten Paarungsplätzen</w:t>
      </w:r>
    </w:p>
    <w:p>
      <w:r>
        <w:t xml:space="preserve">(Bienenbelegstellen) gehalten werden.</w:t>
      </w:r>
    </w:p>
    <w:p>
      <w:r>
        <w:rPr>
          <w:color w:val="555555"/>
          <w:sz w:val="17"/>
        </w:rPr>
        <w:t xml:space="preserve">Zitiervorschlag: § 1 BbgBienG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https://recht.nulegal.eu/gesetze/BbgBienG/1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