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BbgBiberV (Brandenburg) — Unberührtheit anderer Rechtsvorschriften, Totfunde</w:t>
      </w:r>
    </w:p>
    <w:p>
      <w:r>
        <w:rPr>
          <w:color w:val="555555"/>
          <w:sz w:val="18"/>
        </w:rPr>
        <w:t xml:space="preserve">Brandenburgische Biberverordnung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Unberührt von dieser Verordnung bleiben insbesondere</w:t>
      </w:r>
    </w:p>
    <w:p>
      <w:r>
        <w:t xml:space="preserve">die Vermarktungsverbote aus § 44 Absatz 2 Satz 1 Nummer 2 des Bundesnaturschutzgesetzes;</w:t>
      </w:r>
    </w:p>
    <w:p>
      <w:r>
        <w:t xml:space="preserve">§ 4 Absatz 1 und 3 und § 17 der Bundesartenschutzverordnung.</w:t>
      </w:r>
    </w:p>
    <w:p>
      <w:r>
        <w:t xml:space="preserve">(2) Bei der Durchführung von Maßnahmen auf Grund dieser Verordnung, insbesondere beim Absenken oder Beseitigen von Biberdämmen nach § 2 Absatz 1 Satz 2, ist zu beachten, dass die Verbote des § 44 Absatz 1 Nummer 1 bis 4 des Bundesnaturschutzgesetzes im Hinblick auf andere wild lebende Tiere besonders oder streng geschützter Arten oder auf Pflanzenstandorte besonders geschützter Arten sowie die Verbote des § 30 Absatz 2 des Bundesnaturschutzgesetzes unberührt bleiben.</w:t>
      </w:r>
    </w:p>
    <w:p>
      <w:r>
        <w:t xml:space="preserve">(3) Nicht den Verboten des § 44 Absatz 1 Nummer 3 des Bundesnaturschutzgesetzes unterliegt</w:t>
      </w:r>
    </w:p>
    <w:p>
      <w:r>
        <w:t xml:space="preserve">vorbehaltlich des Absatzes 2 das Absenken oder Beseitigen von Biberdämmen, soweit bewohnte Biberbaue oder -burgen dadurch nicht beeinträchtigt werden;</w:t>
      </w:r>
    </w:p>
    <w:p>
      <w:r>
        <w:t xml:space="preserve">das Verfüllen oder Beseitigen verfallener Biberbaue oder -burgen.</w:t>
      </w:r>
    </w:p>
    <w:p>
      <w:r>
        <w:t xml:space="preserve">(4) Nach § 3 getötete Biber sind gemäß § 45 Absatz 1 Nummer 1 Buchstabe a des Bundesnaturschutzgesetzes von den Besitzverboten ausgenommen.</w:t>
      </w:r>
    </w:p>
    <w:p>
      <w:r>
        <w:t xml:space="preserve">(5) Gemäß § 45 Absatz 4 des Bundesnaturschutzgesetzes ist es, abweichend von den Besitzverboten des § 44 Absatz 2 Nummer 1 des Bundesnaturschutzgesetzes, zulässig, verunfallte oder auf natürliche Weise zu Tode gekommene Biber aus der Natur zu entnehmen, um sie in einer Tierkörperbeseitigungsanstalt zu beseitigen, soweit dies gemäß § 5 Absatz 1 Satz 2 des Tierkörperbeseitigungsgesetzes vom zuständigen Landkreis beziehungsweise der zuständigen kreisfreien Stadt angeordnet wurde.</w:t>
      </w:r>
    </w:p>
    <w:p>
      <w:r>
        <w:rPr>
          <w:color w:val="555555"/>
          <w:sz w:val="17"/>
        </w:rPr>
        <w:t xml:space="preserve">Zitiervorschlag: § 7 BbgBiberV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https://recht.nulegal.eu/gesetze/BbgBiberV/7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