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BbgBestG (Brandenburg) — In-Kraft-Treten, Außer-Kraft-Treten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 Gleichzeitig treten folgende nach dem Ersten Brandenburgischen Rechtsbereinigungsgesetz vom 3. September 1997 (GVBl. I S. 104) fortgeltende Vorschriften außer Kraft:</w:t>
      </w:r>
    </w:p>
    <w:p>
      <w:r>
        <w:t xml:space="preserve">die Verordnung über das Bestattungs- und Friedhofswesen vom 17. April 1980 ( GBl. DDR I S. 159),</w:t>
      </w:r>
    </w:p>
    <w:p>
      <w:r>
        <w:t xml:space="preserve">die Erste Durchführungsbestimmung zur Verordnung über das Bestattungs- und Friedhofswesen vom 17. April 1980 (GBl. DDR I S. 162),</w:t>
      </w:r>
    </w:p>
    <w:p>
      <w:r>
        <w:t xml:space="preserve">die Zweite Durchführungsbestimmung zur Verordnung über das Bestattungs- und Friedhofswesen vom 2. Juni 1980 (GBl. DDR I S. 164),</w:t>
      </w:r>
    </w:p>
    <w:p>
      <w:r>
        <w:t xml:space="preserve">die Anordnung über die ärztliche Leichenschau vom 4. Dezember 1978 (GBl. DDR I 1979 S. 4) und</w:t>
      </w:r>
    </w:p>
    <w:p>
      <w:r>
        <w:t xml:space="preserve">die Anordnung über die Überführung von Leichen vom 20. Oktober 1971 ( GBl. DDR II S. 626).</w:t>
      </w:r>
    </w:p>
    <w:p>
      <w:r>
        <w:t xml:space="preserve">Potsdam, den 7. November 2001</w:t>
      </w:r>
    </w:p>
    <w:p>
      <w:r>
        <w:rPr>
          <w:color w:val="555555"/>
          <w:sz w:val="17"/>
        </w:rPr>
        <w:t xml:space="preserve">Zitiervorschlag: § 42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