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BbgBestG (Brandenburg) — Schließung und Aufhebung von Friedhöfen</w:t>
      </w:r>
    </w:p>
    <w:p>
      <w:r>
        <w:rPr>
          <w:color w:val="555555"/>
          <w:sz w:val="18"/>
        </w:rPr>
        <w:t xml:space="preserve">Brandenburgisches Bestattungsgesetz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Friedhof kann ganz oder teilweise vom Träger für weitere Bestattungen gesperrt werden (Schließung). Dieses gilt auch für einzelne Bestattungs- und Grabstättenarten. Als Ersatz für die Nutzungsrechte, die bis zum Zeitpunkt der Schließung nicht ausgeübt worden sind, werden auf Antrag des jeweiligen Nutzungsberechtigten Nutzungsrechte auf einem anderen Friedhof eingeräumt oder eine Rückzahlung der auf die restliche Laufzeit entfallenden Entgelte geleistet.</w:t>
      </w:r>
    </w:p>
    <w:p>
      <w:r>
        <w:t xml:space="preserve">(2) Die beabsichtigte Schließung ist der nach § 31 zuständigen Behörde anzuzeigen. Der Friedhofsträger nach § 28 Absatz 1 hat von der Schließung betroffene Gemeinden von der beabsichtigten Schließung frühzeitig zu unterrichten.</w:t>
      </w:r>
    </w:p>
    <w:p>
      <w:r>
        <w:t xml:space="preserve">(3) Soll der Friedhof nach der Schließung einer anderen Nutzung zugeführt werden (Aufhebung), so ist der Ablauf der Mindestruhezeit nach der letzten Bestattung einzuhalten.</w:t>
      </w:r>
    </w:p>
    <w:p>
      <w:r>
        <w:t xml:space="preserve">(4) Abweichend von Absatz 3 kann ein Friedhof mit Genehmigung der nach § 31 zuständigen Behörde ganz oder teilweise vor Ablauf der Mindestruhezeit nach der letzten Bestattung aufgehoben werden, wenn zwingende Gründe des öffentlichen Interesses es erfordern. Den Nutzungsberechtigten sind für die restliche Dauer der Nutzungsrechte entsprechende Rechte auf einem anderen Friedhofsteil oder einem anderen Friedhof einzuräumen. Die Verstorbenen sind in diesem Fall in die neuen Grabstätten umzubetten. Durch die Umbettung, das Umsetzen der Grabmale und das Herrichten der neuen Grabstätten dürfen den Nutzungsberechtigten keine Kosten entstehen.</w:t>
      </w:r>
    </w:p>
    <w:p>
      <w:r>
        <w:t xml:space="preserve">(5) Besteht ein zwingendes öffentliches Interesse an der Nutzung des Friedhofes zu anderen Zwecken, kann die Genehmigungsbehörde nach § 31 nach Anhörung des Friedhofsträgers und der Gemeinde die Aufhebung anordnen. Dies gilt auch, sofern die Schließung oder Aufhebung des Friedhofes aus Gründen der Abwehr gesundheitlicher Gefahren notwendig ist.</w:t>
      </w:r>
    </w:p>
    <w:p>
      <w:r>
        <w:t xml:space="preserve">(6) Die Schließung und Aufhebung von Friedhöfen sind durch den Friedhofsträger öffentlich bekannt zu machen. Die Vorschriften der Religionsgemeinschaften als Friedhofsträger bleiben unberührt.</w:t>
      </w:r>
    </w:p>
    <w:p>
      <w:r>
        <w:rPr>
          <w:color w:val="555555"/>
          <w:sz w:val="17"/>
        </w:rPr>
        <w:t xml:space="preserve">Zitiervorschlag: § 30 BbgBestG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https://recht.nulegal.eu/gesetze/BbgBestG/30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