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BbgBestG (Brandenburg) — Friedhöfe</w:t>
      </w:r>
    </w:p>
    <w:p>
      <w:r>
        <w:rPr>
          <w:color w:val="555555"/>
          <w:sz w:val="18"/>
        </w:rPr>
        <w:t xml:space="preserve">Brandenburgisches Bestattungsgesetz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Friedhöfe sind Einrichtungen, die den Verstorbenen als würdige Ruhestätte und der Pflege ihres Andenkens gewidmet sind.</w:t>
      </w:r>
    </w:p>
    <w:p>
      <w:r>
        <w:t xml:space="preserve">(2) Träger von Friedhöfen können nur Gemeinden sowie Religions- und Weltanschauungsgemeinschaften, die Körperschaften des öffentlichen Rechts sind, sein.</w:t>
      </w:r>
    </w:p>
    <w:p>
      <w:r>
        <w:rPr>
          <w:color w:val="555555"/>
          <w:sz w:val="17"/>
        </w:rPr>
        <w:t xml:space="preserve">Zitiervorschlag: § 26 BbgBestG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https://recht.nulegal.eu/gesetze/BbgBestG/26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