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BbgBestG (Brandenburg) — Zulässigkeit der anatomischen Sektion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anatomische Sektion darf nur vorgenommen werden, wenn</w:t>
      </w:r>
    </w:p>
    <w:p>
      <w:r>
        <w:t xml:space="preserve">die anatomische Sektion zur Ausbildung des Nachwuchses in medizinischen und naturwissenschaftlichen Berufen gemäß Approbations- oder Ausbildungsordnung dient,</w:t>
      </w:r>
    </w:p>
    <w:p>
      <w:r>
        <w:t xml:space="preserve">die verstorbene Person der anatomischen Sektion schriftlich oder durch elektronischen Schriftformersatz zugestimmt hat und</w:t>
      </w:r>
    </w:p>
    <w:p>
      <w:r>
        <w:t xml:space="preserve">die Leichenschau nach § 4 Abs. 1 stattgefunden hat und ein natürlicher Tod vorliegt oder wenn eine Freigabe des Leichnams durch die Staatsanwaltschaft vorliegt.</w:t>
      </w:r>
    </w:p>
    <w:p>
      <w:r>
        <w:t xml:space="preserve">Sie darf nur unter ärztlicher Aufsicht oder Leitung oder unter Aufsicht oder Leitung von Hochschullehrern der Anatomie vorgenommen werden.</w:t>
      </w:r>
    </w:p>
    <w:p>
      <w:r>
        <w:t xml:space="preserve">(2) § 12 und § 13 Abs. 3 gelten auch für die anatomische Sektion.</w:t>
      </w:r>
    </w:p>
    <w:p>
      <w:r>
        <w:rPr>
          <w:color w:val="555555"/>
          <w:sz w:val="17"/>
        </w:rPr>
        <w:t xml:space="preserve">Zitiervorschlag: § 15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