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BbgBesZV (Brandenburg) — Beamtinnen und Beamte der mittelbaren Landesverwaltung</w:t>
      </w:r>
    </w:p>
    <w:p>
      <w:r>
        <w:rPr>
          <w:color w:val="555555"/>
          <w:sz w:val="18"/>
        </w:rPr>
        <w:t xml:space="preserve">Brandenburgische Besoldungszuständigkeitsverordnung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findet keine Anwendung auf Beamtinnen und Beamte der Gemeinden und Gemeindeverbände und der sonstigen der Aufsicht des Landes unterstehenden Körperschaften, Anstalten und Stiftungen des öffentlichen Rechts.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BbgBesZV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