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63b BbgBesG (Brandenburg) — Überführung vorhandener Beamtinnen und Beamter des mittleren allgemeinen Verwaltungsdienstes und des mittleren Justizdienstes</w:t>
      </w:r>
    </w:p>
    <w:p>
      <w:r>
        <w:rPr>
          <w:color w:val="555555"/>
          <w:sz w:val="18"/>
        </w:rPr>
        <w:t xml:space="preserve">Brandenburgisches Besoldungsgesetz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am 31. Dezember 2024 vorhandenen Beamtinnen und Beamten des mittleren allgemeinen Verwaltungsdienstes in der Besoldungsgruppe A 6 werden am 1. Januar 2025 in die Ämter ihrer Laufbahn in der Besoldungsgruppe A 7 überführt.</w:t>
      </w:r>
    </w:p>
    <w:p>
      <w:r>
        <w:t xml:space="preserve">(2) Die am 31. Dezember 2024 vorhandenen Beamtinnen und Beamten des mittleren Justizdienstes in der Besoldungsgruppe A 6 werden am 1. Januar 2025 in die Ämter ihrer Laufbahn in der Besoldungsgruppe A 7 überführt.</w:t>
      </w:r>
    </w:p>
    <w:p>
      <w:r>
        <w:rPr>
          <w:color w:val="555555"/>
          <w:sz w:val="17"/>
        </w:rPr>
        <w:t xml:space="preserve">Zitiervorschlag: § 63b BbgBesG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https://recht.nulegal.eu/gesetze/BbgBesG/63b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