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46a BbgBesG (Brandenburg) — Ausgleichszahlung für Zusatzstunden von Lehrkräften, Verordnungsermächtigung</w:t>
      </w:r>
    </w:p>
    <w:p>
      <w:r>
        <w:rPr>
          <w:color w:val="555555"/>
          <w:sz w:val="18"/>
        </w:rPr>
        <w:t xml:space="preserve">Brandenburgisches Besoldungsgesetz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Landesregierung wird ermächtigt, durch Rechtsverordnung die Gewährung einer Ausgleichzahlung für Beamtinnen und Beamte zu regeln, die als Lehrkräfte an öffentlichen Schulen im Land Brandenburg Zusatzstunden nach § 16 Absatz 5 der Arbeitszeitverordnung leisten.</w:t>
      </w:r>
    </w:p>
    <w:p>
      <w:r>
        <w:rPr>
          <w:color w:val="555555"/>
          <w:sz w:val="17"/>
        </w:rPr>
        <w:t xml:space="preserve">Zitiervorschlag: § 46a BbgBesG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https://recht.nulegal.eu/gesetze/BbgBesG/46a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