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BbgBesG (Brandenburg) — Mehrarbeitsvergütung</w:t>
      </w:r>
    </w:p>
    <w:p>
      <w:r>
        <w:rPr>
          <w:color w:val="555555"/>
          <w:sz w:val="18"/>
        </w:rPr>
        <w:t xml:space="preserve">Brandenburgisches Besoldungsgesetz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Landesregierung wird ermächtigt, durch Rechtsverordnung die Gewährung einer Vergütung für Mehrarbeit für Beamtinnen und Beamte zu regeln, soweit die Mehrarbeit nicht durch Dienstbefreiung ausgeglichen wird (§ 76 Absatz 2 des Landesbeamtengesetzes). Die Vergütung darf nur für Bereiche vorgesehen werden, in denen nach Art der Dienstverrichtung eine Mehrarbeit messbar ist. Die Höhe der Vergütung ist nach dem Umfang der tatsächlich geleisteten Mehrarbeit festzusetzen. Sie ist unter Zusammenfassung von Besoldungsgruppen zu staffeln; für Teilzeitbeschäftigte können abweichende Regelungen getroffen werden.</w:t>
      </w:r>
    </w:p>
    <w:p>
      <w:r>
        <w:t xml:space="preserve">(2) Die Landesregierung wird ermächtigt, durch Rechtsverordnung die Gewährung einer Ausgleichszahlung in Höhe der zum Zeitpunkt des Ausgleichsanspruchs geltenden Sätze der Mehrarbeitsvergütung für Beamtinnen und Beamte zu regeln, bei denen ein Arbeitszeitausgleich aus einer langfristigen ungleichmäßigen Verteilung der Arbeitszeit, während der eine von der für sie jeweils geltenden regelmäßigen Arbeitszeit abweichende Arbeitszeit festgelegt wurde, nicht oder nur teilweise möglich ist. Abweichend von Satz 1 ist Beamtinnen und Beamten mit ermäßigter Arbeitszeit für die bis zum Umfang der regelmäßigen Arbeitszeit zusätzlich geleistete Arbeit anstelle einer Ausgleichszahlung in Höhe der Sätze der Mehrarbeitsvergütung eine Ausgleichszahlung in Höhe der Besoldung zu gewähren, auf die eine Beamtin oder ein Beamter mit entsprechend anteilig erhöhter Arbeitszeit im Zeitraum der zusätzlich geleisteten Arbeit Anspruch gehabt hätte.</w:t>
      </w:r>
    </w:p>
    <w:p>
      <w:r>
        <w:rPr>
          <w:color w:val="555555"/>
          <w:sz w:val="17"/>
        </w:rPr>
        <w:t xml:space="preserve">Zitiervorschlag: § 46 BbgBesG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https://recht.nulegal.eu/gesetze/BbgBesG/46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