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BbgBesG (Brandenburg) — Höhe der Leistungsbezüge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Leistungsbezüge dürfen den Unterschiedsbetrag zwischen den Grundgehältern der Besoldungsgruppe W 3 und der Besoldungsgruppe B 10 nicht übersteigen. Hiervon ausgenommen sind die in Absatz 2 geregelten Sachverhalte.</w:t>
      </w:r>
    </w:p>
    <w:p>
      <w:r>
        <w:t xml:space="preserve">(2) Leistungsbezüge dürfen den Unterschiedsbetrag zwischen den Grundgehältern der Besoldungsgruppe W 3 und der Besoldungsgruppe B 10 übersteigen,</w:t>
      </w:r>
    </w:p>
    <w:p>
      <w:r>
        <w:t xml:space="preserve">wenn dies erforderlich ist, um die Professorin oder den Professor aus dem Bereich außerhalb der deutschen Hochschulen zu gewinnen,</w:t>
      </w:r>
    </w:p>
    <w:p>
      <w:r>
        <w:t xml:space="preserve">um die Abwanderung der Professorin oder des Professors in den Bereich außerhalb der deutschen Hochschulen abzuwenden,</w:t>
      </w:r>
    </w:p>
    <w:p>
      <w:r>
        <w:t xml:space="preserve">wenn die Professorin oder der Professor bereits an der bisherigen Hochschule Leistungsbezüge erhält, die den Unterschiedsbetrag zwischen den Grundgehältern der Besoldungsgruppe W 3 und der Besoldungsgruppe B 10 übersteigen und dies erforderlich ist zur Gewinnung für eine Hochschule im Land Brandenburg oder zur Verhinderung der Abwanderung an eine andere deutsche Hochschule.</w:t>
      </w:r>
    </w:p>
    <w:p>
      <w:r>
        <w:t xml:space="preserve">(3) Absatz 2 gilt entsprechend für hauptberufliche Leiterinnen und Leiter sowie für Mitglieder von Leitungsgremien an Hochschulen, die nicht Professorinnen oder Professoren sind.</w:t>
      </w:r>
    </w:p>
    <w:p>
      <w:r>
        <w:rPr>
          <w:color w:val="555555"/>
          <w:sz w:val="17"/>
        </w:rPr>
        <w:t xml:space="preserve">Zitiervorschlag: § 34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