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BbgBesG (Brandenburg) — Leistungsbezüge</w:t>
      </w:r>
    </w:p>
    <w:p>
      <w:r>
        <w:rPr>
          <w:color w:val="555555"/>
          <w:sz w:val="18"/>
        </w:rPr>
        <w:t xml:space="preserve">Brandenburgisches Besoldungsgesetz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In der Besoldungsordnung W werden nach Maßgabe der nachfolgenden Vorschriften neben dem Grundgehalt variable Leistungsbezüge vergeben:</w:t>
      </w:r>
    </w:p>
    <w:p>
      <w:r>
        <w:t xml:space="preserve">aus Anlass von Berufungs- und Bleibeverhandlungen (§ 31),</w:t>
      </w:r>
    </w:p>
    <w:p>
      <w:r>
        <w:t xml:space="preserve">für besondere Leistungen in Forschung, Lehre, Kunst, Weiterbildung und Nachwuchsförderung (§ 32) sowie</w:t>
      </w:r>
    </w:p>
    <w:p>
      <w:r>
        <w:t xml:space="preserve">in den Besoldungsgruppen W 2 und W 3 für die Wahrnehmung von Funktionen oder besonderen Aufgaben im Rahmen der Hochschulselbstverwaltung oder der Hochschulleitung (§ 33).</w:t>
      </w:r>
    </w:p>
    <w:p>
      <w:r>
        <w:t xml:space="preserve">Die Leistungsbezüge nehmen an den regelmäßigen Besoldungsanpassungen teil, sofern dies im Einzelnen gesetzlich bestimmt ist.</w:t>
      </w:r>
    </w:p>
    <w:p>
      <w:r>
        <w:rPr>
          <w:color w:val="555555"/>
          <w:sz w:val="17"/>
        </w:rPr>
        <w:t xml:space="preserve">Zitiervorschlag: § 30 BbgBesG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https://recht.nulegal.eu/gesetze/BbgBesG/30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