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BbgBesG (Brandenburg) — Anspruch auf Besoldung</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Beamtinnen, Beamte, Richterinnen und Richter haben Anspruch auf Besoldung. Der Anspruch entsteht mit dem Tag, an dem ihre Ernennung, Versetzung, Übernahme oder ihr Übertritt in den Dienst eines der in § 1 Absatz 1 genannten Dienstherren wirksam wird. Der Anspruch der direkt gewählten Beamtinnen und Beamten auf Zeit entsteht mit dem Tag nach Annahme der Wahl, jedoch nicht vor Ablauf der Amtszeit der bisherigen Amtsinhaberin oder des bisherigen Amtsinhabers. Erfolgt die rückwirkende Einweisung in eine Planstelle, so entsteht der Anspruch mit dem Tag, der in der Einweisungsverfügung bestimmt ist. Wird ein Amt aufgrund einer Regelung nach § 21 eingestuft, so entsteht der Anspruch mit der Maßnahme, die der Einweisungsverfügung entspricht.</w:t>
      </w:r>
    </w:p>
    <w:p>
      <w:r>
        <w:t xml:space="preserve">(2) Der Anspruch auf Besoldung endet mit Ablauf des Tages, an dem eine Beamtin, ein Beamter, eine Richterin oder ein Richter aus dem Dienstverhältnis ausscheidet, soweit gesetzlich nichts anderes bestimmt ist.</w:t>
      </w:r>
    </w:p>
    <w:p>
      <w:r>
        <w:t xml:space="preserve">(3) Besteht der Anspruch auf Besoldung nicht für einen vollen Kalendermonat, so wird nur der Teil der Bezüge gezahlt, der auf den Anspruchszeitraum entfällt, soweit gesetzlich nichts anderes bestimmt ist.</w:t>
      </w:r>
    </w:p>
    <w:p>
      <w:r>
        <w:t xml:space="preserve">(4) Die Besoldung wird monatlich im Voraus gezahlt, soweit nichts anderes bestimmt ist.</w:t>
      </w:r>
    </w:p>
    <w:p>
      <w:r>
        <w:t xml:space="preserve">(5) Für Zahlungen nach diesem Gesetz haben die Empfängerinnen und Empfänger auf Verlangen der zuständigen Behörde ein Konto innerhalb eines Mitgliedstaats der Europäischen Union anzugeben oder einzurichten, auf das die Überweisung erfolgen kann. Übermittlungskosten sind von den Empfängerinnen und Empfängern zu tragen. Eine Auszahlung auf andere Weise kann nur zugestanden werden, wenn die Einrichtung oder Benutzung eines Kontos aus wichtigem Grund nicht zugemutet werden kann.</w:t>
      </w:r>
    </w:p>
    <w:p>
      <w:r>
        <w:t xml:space="preserve">(6) Werden Bezüge nach dem Tag der Fälligkeit gezahlt, so besteht kein Anspruch auf Verzugszinsen.</w:t>
      </w:r>
    </w:p>
    <w:p>
      <w:r>
        <w:t xml:space="preserve">(7) Bei der Berechnung von Bezügen nach § 1 sind die sich ergebenden Bruchteile eines Cents unter 0,5 abzurunden und Bruchteile von 0,5 und mehr aufzurunden. Zwischenrechnungen werden jeweils auf zwei Dezimalstellen durchgeführt. Jeder Bezügebestandteil ist einzeln zu runden.</w:t>
      </w:r>
    </w:p>
    <w:p>
      <w:r>
        <w:rPr>
          <w:color w:val="555555"/>
          <w:sz w:val="17"/>
        </w:rPr>
        <w:t xml:space="preserve">Zitiervorschlag: § 3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