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79 BbgBeamtVG (Brandenburg) — Reihenfolge der Anwendung der Anrechnungs-, Kürzungs- und Ruhensvorschriften</w:t>
      </w:r>
    </w:p>
    <w:p>
      <w:r>
        <w:rPr>
          <w:color w:val="555555"/>
          <w:sz w:val="18"/>
        </w:rPr>
        <w:t xml:space="preserve">Brandenburgisches Beamtenversorgungsgesetz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Anwendung der §§ 74 bis 78 gehen sonstige Anrechnungs- und Kürzungsvorschriften vor, soweit nichts anderes bestimmt ist.</w:t>
      </w:r>
    </w:p>
    <w:p>
      <w:r>
        <w:t xml:space="preserve">(2) Beim Zusammentreffen von zwei Versorgungsbezügen mit Erwerbs- oder Erwerbsersatzeinkommen ist zunächst der neuere und dann der frühere Versorgungsbezug nach § 74 zu regeln. Bei der Regelung des früheren Versorgungsbezugs ist dem Einkommen der nicht ruhende Teil des neueren Versorgungsbezugs hinzuzurechnen. Die Berechnungsreihenfolge ist umzukehren, soweit dies für die Versorgungsberechtigten günstiger ist.</w:t>
      </w:r>
    </w:p>
    <w:p>
      <w:r>
        <w:t xml:space="preserve">(3) Beim Zusammentreffen von Versorgungsbezügen mit Erwerbs- oder Erwerbsersatzeinkommen und Renten ist § 74 mit der nach § 76 verbleibenden Gesamtversorgung anzuwenden.</w:t>
      </w:r>
    </w:p>
    <w:p>
      <w:r>
        <w:t xml:space="preserve">(4) Beim Zusammentreffen von zwei Versorgungsbezügen mit einer Rente ist zunächst der neuere Versorgungsbezug nach § 76 Absatz 1 bis 4 und danach der frühere Versorgungsbezug unter Berücksichtigung des gekürzten neueren Versorgungsbezugs nach § 75 zu regeln. Der hiernach gekürzte frühere Versorgungsbezug ist unter Berücksichtigung des gekürzten neueren Versorgungsbezugs nach § 76 Absatz 1 bis 4 zu regeln; für die Berechnung der Höchstgrenze nach § 76 Absatz 2 ist hierbei die Zeit bis zum Eintritt des neueren Versorgungsfalls zu berücksichtigen.</w:t>
      </w:r>
    </w:p>
    <w:p>
      <w:r>
        <w:t xml:space="preserve">(5) Der nach § 77 berechnete Ruhensbetrag ist von den nach Anwendung der §§ 74 bis 76 verbleibenden Versorgungsbezügen abzuziehen.</w:t>
      </w:r>
    </w:p>
    <w:p>
      <w:r>
        <w:rPr>
          <w:color w:val="555555"/>
          <w:sz w:val="17"/>
        </w:rPr>
        <w:t xml:space="preserve">Zitiervorschlag: § 79 BbgBeamtVG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https://recht.nulegal.eu/gesetze/BbgBeamtVG/79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