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BbgBeamtVG (Brandenburg) — Zusammentreffen von Versorgungsbezügen mit Erwerbs- und Erwerbsersatzeinkommen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Beziehen Versorgungsberechtigte Erwerbs- oder Erwerbsersatzeinkommen (Absatz 5), werden daneben Versorgungsbezüge nur bis zum Erreichen der in Absatz 2 bezeichneten Höchstgrenze gezahlt. Satz 1 ist nicht auf Empfängerinnen und Empfänger von Waisengeld anzuwenden.</w:t>
      </w:r>
    </w:p>
    <w:p>
      <w:r>
        <w:t xml:space="preserve">(2) Als Höchstgrenze gelten</w:t>
      </w:r>
    </w:p>
    <w:p>
      <w:r>
        <w:t xml:space="preserve">für Ruhestandsbeamtinnen, Ruhestandsbeamte, Witwen, Witwer, hinterbliebene eingetragene Lebenspartnerinnen und Lebenspartner die ruhegehaltfähigen Dienstbezüge aus der Endstufe der Besoldungsgruppe, aus der sich das Ruhegehalt berechnet, mindestens ein Betrag in Höhe des Eineinhalbfachen der jeweils ruhegehaltfähigen Dienstbezüge aus der Endstufe der Besoldungsgruppe A 5, zuzüglich des jeweils zustehenden Familienzuschlags nach § 69 Absatz 2,</w:t>
      </w:r>
    </w:p>
    <w:p>
      <w:r>
        <w:t xml:space="preserve">für Ruhestandsbeamtinnen und Ruhestandsbeamte, die wegen Dienstunfähigkeit, die nicht auf einem Dienstunfall beruht, oder nach § 46 Absatz 1 Satz 2 des Landesbeamtengesetzes in den Ruhestand getreten sind, bis zum Ablauf des Monats, in dem die Altersgrenze nach § 45 Absatz 1 des Landesbeamtengesetzes erreicht wird, 71,75 Prozent der ruhegehaltfähigen Dienstbezüge aus der Endstufe der Besoldungsgruppe, aus der sich das Ruhegehalt berechnet, mindestens ein Betrag in Höhe von 71,75 Prozent des Eineinhalbfachen der jeweils ruhegehaltfähigen Dienstbezüge aus der Endstufe der Besoldungsgruppe A 5, zuzüglich des jeweils zustehenden Familienzuschlags nach § 69 Absatz 2 sowie eines Betrags von monatlich 606,67 Euro.</w:t>
      </w:r>
    </w:p>
    <w:p>
      <w:r>
        <w:t xml:space="preserve">Abweichend von Satz 1 Nummer 1 gilt bei Ruhestandsbeamtinnen und Ruhestandsbeamten, die wegen Erreichens der für sie geltenden Altersgrenze oder zu einem späteren Zeitpunkt in den Ruhestand getreten sind, eine Höchstgrenze von 130 Prozent der ruhegehaltfähigen Dienstbezüge aus der Endstufe der Besoldungsgruppe, aus der sich das Ruhegehalt berechnet, mindestens ein Betrag in Höhe des Eineinhalbfachen der jeweils ruhegehaltfähigen Dienstbezüge aus der Endstufe der Besoldungsgruppe A 5, zuzüglich des jeweils zustehenden Familienzuschlags nach § 69 Absatz 2. Die Höchstgrenze nach den Sätzen 1 und 2 ist für den Monat November um den jeweils zustehenden Betrag nach § 48b des Brandenburgischen Besoldungsgesetzes zu erhöhen.</w:t>
      </w:r>
    </w:p>
    <w:p>
      <w:r>
        <w:t xml:space="preserve">(3) Den Versorgungsberechtigten ist mindestens ein Betrag in Höhe von 20 Prozent des jeweiligen Versorgungsbezugs (§ 4) zu belassen. Satz 1 gilt nicht beim Bezug von Verwendungseinkommen, das mindestens aus derselben Besoldungsgruppe oder einer vergleichbaren Entgeltgruppe berechnet wird, aus der sich auch die ruhegehaltfähigen Dienstbezüge bestimmen. Für sonstiges in der Höhe vergleichbares Verwendungseinkommen gelten Satz 2 und Absatz 5 Satz 5 entsprechend.</w:t>
      </w:r>
    </w:p>
    <w:p>
      <w:r>
        <w:t xml:space="preserve">(4) Bei der Ruhensberechnung für eine frühere Beamtin, einen früheren Beamten, eine frühere Ruhestandsbeamtin oder einen früheren Ruhestandsbeamten, die oder der Anspruch auf Versorgung nach § 57 hat, ist mindestens ein Betrag als Versorgung zu belassen, der unter Berücksichtigung der Minderung der Erwerbsfähigkeit infolge des Dienstunfalls dem Unfallausgleich entspricht.</w:t>
      </w:r>
    </w:p>
    <w:p>
      <w:r>
        <w:t xml:space="preserve">(5) Erwerbseinkommen sind Einkünfte aus nichtselbstständiger Arbeit einschließlich Abfindungen, aus selbstständiger Arbeit, aus Gewerbebetrieb und aus Land- und Forstwirtschaft. Nicht als Erwerbseinkommen gelten steuerfreie Aufwandsentschädigungen, im Rahmen der Einkunftsarten nach Satz 1 anerkannte Betriebsausgaben und Werbungskosten nach dem Einkommensteuergesetz, Jubiläumszuwendungen, ein Unfallausgleich (§ 54), steuerfreie Einnahmen für Leistungen zur Grundpflege oder hauswirtschaftlichen Versorgung sowie Einkünfte aus Tätigkeiten, die nach Art und Umfang Nebentätigkeiten im Sinne des § 86 Absatz 1 Nummer 2 des Landesbeamtengesetzes entsprechen. Erwerbsersatzeinkommen sind Leistungen, die aufgrund oder in entsprechender Anwendung öffentlich-rechtlicher Vorschriften kurzfristig erbracht werden, um Erwerbseinkommen zu ersetzen. Die Berücksichtigung des Erwerbs- und des Erwerbsersatzeinkommens erfolgt monatsbezogen. Wird Einkommen nicht in Monatsbeträgen erzielt, ist das Einkommen des Kalenderjahres, geteilt durch zwölf Kalendermonate, anzusetzen.</w:t>
      </w:r>
    </w:p>
    <w:p>
      <w:r>
        <w:t xml:space="preserve">(6) Nach Ablauf des Monats, in dem die Versorgungsberechtigte oder der Versorgungsberechtigte die Altersgrenze nach § 45 Absatz 1 des Landesbeamtengesetzes erreicht, gelten die Absätze 1 bis 5 nur für Erwerbseinkommen aus einer Verwendung im öffentlichen Dienst (Verwendungseinkommen). Dies ist jede Beschäftigung im Dienst von Körperschaften, Anstalten und Stiftungen des deutschen öffentlichen Rechts oder ihrer Verbände; ausgenommen ist die Beschäftigung bei öffentlich-rechtlichen Religionsgemeinschaften oder ihren Verbänden. Der Verwendung im öffentlichen Dienst steht gleich die Verwendung im öffentlichen Dienst einer zwischenstaatlichen oder überstaatlichen Einrichtung, an der eine Körperschaft oder ein Verband im Sinne des Satzes 2 durch Zahlung von Beiträgen oder Zuschüssen oder in anderer Weise beteiligt ist. Ob die Voraussetzungen zutreffen, entscheidet auf Antrag der zuständigen Stelle oder der oder des Versorgungsberechtigten das für das Versorgungsrecht zuständige Ministerium oder die von ihm bestimmte Stelle. Die Absätze 1 bis 5 gelten bei Ruhestandsbeamtinnen und Ruhestandsbeamten, die nicht wegen Dienstunfähigkeit in den Ruhestand versetzt worden sind, befristet bis zum 31. Juli 2031 nicht für Verwendungseinkommen aus einer Tätigkeit in der unmittelbaren oder mittelbaren Verwaltung des Landes Brandenburg, für die vor Beginn der Verwendung schriftlich festgestellt worden ist, dass sie auf Betreiben des Arbeitgebers aus dringenden öffentlichen Belangen oder dringenden dienstlichen Interessen erfolgt.</w:t>
      </w:r>
    </w:p>
    <w:p>
      <w:r>
        <w:rPr>
          <w:color w:val="555555"/>
          <w:sz w:val="17"/>
        </w:rPr>
        <w:t xml:space="preserve">Zitiervorschlag: § 74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