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BbgBeamtVG (Brandenburg) — Beamtinnen und Beamte auf Probe in leitender Funktion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§ 28 findet auf Beamtenverhältnisse auf Probe in leitender Funktion keine Anwendung.</w:t>
      </w:r>
    </w:p>
    <w:p>
      <w:r>
        <w:t xml:space="preserve">(2) Aus Beamtenverhältnissen auf Probe in leitender Funktion ergibt sich kein selbstständiger Anspruch auf Versorgung; die Unfallfürsorge bleibt hiervon unberührt.</w:t>
      </w:r>
    </w:p>
    <w:p>
      <w:r>
        <w:rPr>
          <w:color w:val="555555"/>
          <w:sz w:val="17"/>
        </w:rPr>
        <w:t xml:space="preserve">Zitiervorschlag: § 29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