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BbgBeBauV (Brandenburg) — Sicherheitsbeleuchtung, Sicherheitsstromversorgung</w:t>
      </w:r>
    </w:p>
    <w:p>
      <w:r>
        <w:rPr>
          <w:color w:val="555555"/>
          <w:sz w:val="18"/>
        </w:rPr>
        <w:t xml:space="preserve">Brandenburgische Beherbergungsstättenbau-Verordnung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Beherbergungsstätten müssen</w:t>
      </w:r>
    </w:p>
    <w:p>
      <w:r>
        <w:t xml:space="preserve">in notwendigen Fluren und in notwendigen Treppenräumen,</w:t>
      </w:r>
    </w:p>
    <w:p>
      <w:r>
        <w:t xml:space="preserve">in Räumen zwischen notwendigen Treppenräumen und Ausgängen ins Freie,</w:t>
      </w:r>
    </w:p>
    <w:p>
      <w:r>
        <w:t xml:space="preserve">für Sicherheitszeichen, die auf Ausgänge hinweisen, und</w:t>
      </w:r>
    </w:p>
    <w:p>
      <w:r>
        <w:t xml:space="preserve">für Stufen in notwendigen Fluren</w:t>
      </w:r>
    </w:p>
    <w:p>
      <w:r>
        <w:t xml:space="preserve">eine Sicherheitsbeleuchtung haben.</w:t>
      </w:r>
    </w:p>
    <w:p>
      <w:r>
        <w:t xml:space="preserve">(2) Sicherheitstechnische Anlagen in Beherbergungsstätten müssen eine Sicherheitsstromversorgung haben, die bei Ausfall der allgemeinen Stromversorgung den Betrieb dieser Anlagen übernimmt, insbesondere</w:t>
      </w:r>
    </w:p>
    <w:p>
      <w:r>
        <w:t xml:space="preserve">der Sicherheitsbeleuchtung,</w:t>
      </w:r>
    </w:p>
    <w:p>
      <w:r>
        <w:t xml:space="preserve">der Alarmierungsanlage und</w:t>
      </w:r>
    </w:p>
    <w:p>
      <w:r>
        <w:t xml:space="preserve">der Brandmeldeanlage.</w:t>
      </w:r>
    </w:p>
    <w:p>
      <w:r>
        <w:t xml:space="preserve">Einzelne sicherheitstechnische Anlagen können auch an eine Sicherheitsstromversorgungsanlage angeschlossen sein.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BbgBeBauV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https://recht.nulegal.eu/gesetze/BbgBeBauV/8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