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4 BbgBeBauV (Brandenburg) — Tragende Wände, Stützen, Decken</w:t>
      </w:r>
    </w:p>
    <w:p>
      <w:r>
        <w:rPr>
          <w:color w:val="555555"/>
          <w:sz w:val="18"/>
        </w:rPr>
        <w:t xml:space="preserve">Brandenburgische Beherbergungsstättenbau-Verordnung</w:t>
      </w:r>
    </w:p>
    <w:p>
      <w:r>
        <w:rPr>
          <w:color w:val="555555"/>
          <w:sz w:val="18"/>
        </w:rPr>
        <w:t xml:space="preserve">Landesrecht Brandenburg</w:t>
      </w:r>
    </w:p>
    <w:p>
      <w:r>
        <w:rPr>
          <w:color w:val="555555"/>
          <w:sz w:val="18"/>
        </w:rPr>
        <w:t xml:space="preserve">Stand: 02.08.2026 (konsolidierte Textfassung, kein amtliches Inkrafttretensdatum)</w:t>
      </w:r>
    </w:p>
    <w:p>
      <w:r>
        <w:t xml:space="preserve">(1) Tragende Wände, Stützen und Decken müssen feuerbeständig sein. Dies gilt nicht für oberste Geschosse von Dachräumen, wenn sich dort keine Beherbergungsräume befinden.</w:t>
      </w:r>
    </w:p>
    <w:p>
      <w:r>
        <w:t xml:space="preserve">(2) Tragende Wände, Stützen und Decken brauchen nur feuerhemmend zu sein</w:t>
      </w:r>
    </w:p>
    <w:p>
      <w:r>
        <w:t xml:space="preserve">in Gebäuden mit nicht mehr als zwei oberirdischen Geschossen,</w:t>
      </w:r>
    </w:p>
    <w:p>
      <w:r>
        <w:t xml:space="preserve">in obersten Geschossen von Dachräumen mit Beherbergungsräumen.</w:t>
      </w:r>
    </w:p>
    <w:p>
      <w:r>
        <w:t xml:space="preserve">Einzelnorm</w:t>
      </w:r>
    </w:p>
    <w:p>
      <w:r>
        <w:rPr>
          <w:color w:val="555555"/>
          <w:sz w:val="17"/>
        </w:rPr>
        <w:t xml:space="preserve">Zitiervorschlag: § 4 BbgBeBauV (Brandenburg)</w:t>
      </w:r>
    </w:p>
    <w:p>
      <w:r>
        <w:rPr>
          <w:color w:val="555555"/>
          <w:sz w:val="17"/>
        </w:rPr>
        <w:t xml:space="preserve">Quelle: bravors, abgerufen 02.08.2026</w:t>
      </w:r>
    </w:p>
    <w:p>
      <w:r>
        <w:rPr>
          <w:color w:val="555555"/>
          <w:sz w:val="17"/>
        </w:rPr>
        <w:t xml:space="preserve">Nicht-amtliche Lesefassung — verbindlich ist das Gesetz- und Verordnungsblatt für das Land Brandenburg (landesrecht.brandenburg.de: https://www.landesrecht.brandenburg.de)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https://recht.nulegal.eu/gesetze/BbgBeBauV/4</w:t>
      </w:r>
    </w:p>
    <w:p>
      <w:r>
        <w:rPr>
          <w:color w:val="767676"/>
          <w:sz w:val="15"/>
        </w:rPr>
        <w:t xml:space="preserve">nu:legal · recht.nulegal.eu · Nicht-amtliche Lesefassung. Amtliche Fassung: landesrecht.brandenburg.de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