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BbgBeBauV (Brandenburg) — Anwendungsbereich</w:t>
      </w:r>
    </w:p>
    <w:p>
      <w:r>
        <w:rPr>
          <w:color w:val="555555"/>
          <w:sz w:val="18"/>
        </w:rPr>
        <w:t xml:space="preserve">Brandenburgische Beherbergungsstättenbau-Verordnung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Vorschriften dieser Verordnung gelten für Beherbergungsstätten mit mehr als zwölf Gastbetten.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BbgBeBauV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https://recht.nulegal.eu/gesetze/BbgBeBauV/1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