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 BbgBauZV (Brandenburg) — Inkrafttreten, Außerkrafttreten</w:t>
      </w:r>
    </w:p>
    <w:p>
      <w:r>
        <w:rPr>
          <w:color w:val="555555"/>
          <w:sz w:val="18"/>
        </w:rPr>
        <w:t xml:space="preserve">Brandenburgische Bauzuständigkeitsverordnung</w:t>
      </w:r>
    </w:p>
    <w:p>
      <w:r>
        <w:rPr>
          <w:color w:val="555555"/>
          <w:sz w:val="18"/>
        </w:rPr>
        <w:t xml:space="preserve">Landesrecht Brandenburg</w:t>
      </w:r>
    </w:p>
    <w:p>
      <w:r>
        <w:rPr>
          <w:color w:val="555555"/>
          <w:sz w:val="18"/>
        </w:rPr>
        <w:t xml:space="preserve">Stand: 02.08.2026 (konsolidierte Textfassung, kein amtliches Inkrafttretensdatum)</w:t>
      </w:r>
    </w:p>
    <w:p>
      <w:r>
        <w:t xml:space="preserve">Diese Verordnung tritt am Tag nach der Verkündung in Kraft. Gleichzeitig tritt die Brandenburgische Bauzuständigkeitsverordnung vom 28. Juli 2009 ( GVBl. II S. 518), die durch Verordnung vom 29. November 2010 (GVBl. II Nr. 82) geändert worden ist, außer Kraft.</w:t>
      </w:r>
    </w:p>
    <w:p>
      <w:r>
        <w:t xml:space="preserve">Einzelnorm</w:t>
      </w:r>
    </w:p>
    <w:p>
      <w:r>
        <w:t xml:space="preserve">Potsdam, den 31. Januar 2020</w:t>
      </w:r>
    </w:p>
    <w:p>
      <w:r>
        <w:t xml:space="preserve">Der Minister für Infrastruktur und Landesplanung</w:t>
      </w:r>
    </w:p>
    <w:p>
      <w:r>
        <w:t xml:space="preserve">Guido Beermann</w:t>
      </w:r>
    </w:p>
    <w:p>
      <w:r>
        <w:rPr>
          <w:color w:val="555555"/>
          <w:sz w:val="17"/>
        </w:rPr>
        <w:t xml:space="preserve">Zitiervorschlag: § 2 BbgBauZV (Brandenburg)</w:t>
      </w:r>
    </w:p>
    <w:p>
      <w:r>
        <w:rPr>
          <w:color w:val="555555"/>
          <w:sz w:val="17"/>
        </w:rPr>
        <w:t xml:space="preserve">Quelle: bravors, abgerufen 02.08.2026</w:t>
      </w:r>
    </w:p>
    <w:p>
      <w:r>
        <w:rPr>
          <w:color w:val="555555"/>
          <w:sz w:val="17"/>
        </w:rPr>
        <w:t xml:space="preserve">Nicht-amtliche Lesefassung — verbindlich ist das Gesetz- und Verordnungsblatt für das Land Brandenburg (landesrecht.brandenburg.de: https://www.landesrecht.brandenburg.de)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https://recht.nulegal.eu/gesetze/BbgBauZV/2</w:t>
      </w:r>
    </w:p>
    <w:p>
      <w:r>
        <w:rPr>
          <w:color w:val="767676"/>
          <w:sz w:val="15"/>
        </w:rPr>
        <w:t xml:space="preserve">nu:legal · recht.nulegal.eu · Nicht-amtliche Lesefassung. Amtliche Fassung: landesrecht.brandenburg.de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