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BbgBauPrüfV (Brandenburg) — Erlöschen, Widerruf und Rücknahme der Anerkennung</w:t>
      </w:r>
    </w:p>
    <w:p>
      <w:r>
        <w:rPr>
          <w:color w:val="555555"/>
          <w:sz w:val="18"/>
        </w:rPr>
        <w:t xml:space="preserve">Brandenburgische Bautechnische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Anerkennung erlischt, wenn</w:t>
      </w:r>
    </w:p>
    <w:p>
      <w:r>
        <w:t xml:space="preserve">die Prüfstelle gegenüber dem Bautechnischen Prüfamt auf die Anerkennung verzichtet,</w:t>
      </w:r>
    </w:p>
    <w:p>
      <w:r>
        <w:t xml:space="preserve">der erforderliche Versicherungsschutz nicht mehr besteht oder</w:t>
      </w:r>
    </w:p>
    <w:p>
      <w:r>
        <w:t xml:space="preserve">die Prüfstelle sich aufgelöst hat, liquidiert wird oder über das Vermögen der Prüfstelle ein Insolvenzverfahren eröffnet wurde.</w:t>
      </w:r>
    </w:p>
    <w:p>
      <w:r>
        <w:t xml:space="preserve">Der Verzicht auf die Anerkennung nach Satz 1 Nummer 1 ist nur mit einer Frist von einem Jahr möglich.</w:t>
      </w:r>
    </w:p>
    <w:p>
      <w:r>
        <w:t xml:space="preserve">(2) Unbeschadet des § 49 des Verwaltungsverfahrensgesetzes in Verbindung mit § 1 Absatz 1 des Verwaltungsverfahrensgesetzes für das Land Brandenburg ist die Anerkennung zu widerrufen, wenn</w:t>
      </w:r>
    </w:p>
    <w:p>
      <w:r>
        <w:t xml:space="preserve">die Prüfstelle nicht mehr in der Lage ist, die ihr nach § 20 Abs. 1 übertragenen Aufgaben wahrzunehmen,</w:t>
      </w:r>
    </w:p>
    <w:p>
      <w:r>
        <w:t xml:space="preserve">die Voraussetzungen für die Anerkennung als Prüfstelle für Fliegende Bauten nach § 20 Abs. 3 nicht mehr vorliegen oder</w:t>
      </w:r>
    </w:p>
    <w:p>
      <w:r>
        <w:t xml:space="preserve">die Prüfstelle oder ihre Ingenieurinnen oder Ingenieure gegen die ihnen obliegenden Pflichten nach § 20 Abs. 2, 4 und 5 schwerwiegend, wiederholt oder grob fahrlässig verstoßen haben.</w:t>
      </w:r>
    </w:p>
    <w:p>
      <w:r>
        <w:t xml:space="preserve">(3) Für die Rücknahme der Anerkennung gilt § 48 des Verwaltungsverfahrensgesetzes in Verbindung mit § 1 Absatz 1 des Verwaltungsverfahrensgesetzes für das Land Brandenburg.</w:t>
      </w:r>
    </w:p>
    <w:p>
      <w:r>
        <w:rPr>
          <w:color w:val="555555"/>
          <w:sz w:val="17"/>
        </w:rPr>
        <w:t xml:space="preserve">Zitiervorschlag: § 21 BbgBauPrüfV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https://recht.nulegal.eu/gesetze/BbgBauPr%C3%BCfV/21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